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FF0FD" w14:textId="0CA46449" w:rsidR="005E57CC" w:rsidRPr="009537C8" w:rsidRDefault="00EB1EB6" w:rsidP="00DE4FAE">
      <w:pPr>
        <w:spacing w:line="276" w:lineRule="auto"/>
        <w:jc w:val="center"/>
        <w:rPr>
          <w:rFonts w:ascii="Bell MT" w:hAnsi="Bell MT"/>
          <w:b/>
          <w:sz w:val="28"/>
          <w:szCs w:val="28"/>
          <w:u w:val="single"/>
        </w:rPr>
      </w:pPr>
      <w:bookmarkStart w:id="0" w:name="_GoBack"/>
      <w:bookmarkEnd w:id="0"/>
      <w:r w:rsidRPr="009537C8">
        <w:rPr>
          <w:rFonts w:ascii="Bell MT" w:hAnsi="Bell MT"/>
          <w:b/>
          <w:sz w:val="28"/>
          <w:szCs w:val="28"/>
          <w:u w:val="single"/>
        </w:rPr>
        <w:t>PER</w:t>
      </w:r>
      <w:r w:rsidR="009537C8" w:rsidRPr="009537C8">
        <w:rPr>
          <w:rFonts w:ascii="Bell MT" w:hAnsi="Bell MT"/>
          <w:b/>
          <w:sz w:val="28"/>
          <w:szCs w:val="28"/>
          <w:u w:val="single"/>
        </w:rPr>
        <w:t xml:space="preserve">IODO JULIO 2023 – </w:t>
      </w:r>
      <w:r w:rsidR="00374ADC">
        <w:rPr>
          <w:rFonts w:ascii="Bell MT" w:hAnsi="Bell MT"/>
          <w:b/>
          <w:sz w:val="28"/>
          <w:szCs w:val="28"/>
          <w:u w:val="single"/>
        </w:rPr>
        <w:t>DICIEMBRE</w:t>
      </w:r>
      <w:r w:rsidR="009537C8" w:rsidRPr="009537C8">
        <w:rPr>
          <w:rFonts w:ascii="Bell MT" w:hAnsi="Bell MT"/>
          <w:b/>
          <w:sz w:val="28"/>
          <w:szCs w:val="28"/>
          <w:u w:val="single"/>
        </w:rPr>
        <w:t xml:space="preserve"> 2024</w:t>
      </w:r>
    </w:p>
    <w:tbl>
      <w:tblPr>
        <w:tblStyle w:val="Tablaconcuadrcula"/>
        <w:tblW w:w="16869" w:type="dxa"/>
        <w:tblInd w:w="-714" w:type="dxa"/>
        <w:tblLook w:val="04A0" w:firstRow="1" w:lastRow="0" w:firstColumn="1" w:lastColumn="0" w:noHBand="0" w:noVBand="1"/>
      </w:tblPr>
      <w:tblGrid>
        <w:gridCol w:w="1509"/>
        <w:gridCol w:w="11851"/>
        <w:gridCol w:w="1523"/>
        <w:gridCol w:w="1986"/>
      </w:tblGrid>
      <w:tr w:rsidR="006C28AD" w:rsidRPr="006C28AD" w14:paraId="6EFF01AC" w14:textId="7DED775D" w:rsidTr="00374ADC">
        <w:tc>
          <w:tcPr>
            <w:tcW w:w="1509" w:type="dxa"/>
            <w:shd w:val="clear" w:color="auto" w:fill="4472C4" w:themeFill="accent1"/>
          </w:tcPr>
          <w:p w14:paraId="5195F6E5" w14:textId="27F15FBB" w:rsidR="009537C8" w:rsidRPr="006C28AD" w:rsidRDefault="009537C8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 w:rsidRPr="006C28AD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Número de Expediente</w:t>
            </w:r>
          </w:p>
        </w:tc>
        <w:tc>
          <w:tcPr>
            <w:tcW w:w="11851" w:type="dxa"/>
            <w:shd w:val="clear" w:color="auto" w:fill="4472C4" w:themeFill="accent1"/>
          </w:tcPr>
          <w:p w14:paraId="012D8C1B" w14:textId="0F0347B0" w:rsidR="009537C8" w:rsidRPr="006C28AD" w:rsidRDefault="00C2595E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ACAPITE</w:t>
            </w:r>
            <w:r w:rsidR="00DE4FAE" w:rsidRPr="006C28AD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 xml:space="preserve"> DEL EXPEDIENTE</w:t>
            </w:r>
          </w:p>
        </w:tc>
        <w:tc>
          <w:tcPr>
            <w:tcW w:w="1523" w:type="dxa"/>
            <w:shd w:val="clear" w:color="auto" w:fill="4472C4" w:themeFill="accent1"/>
          </w:tcPr>
          <w:p w14:paraId="4B64A446" w14:textId="1950F4D6" w:rsidR="009537C8" w:rsidRPr="006C28AD" w:rsidRDefault="009537C8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 w:rsidRPr="006C28AD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N° de Dictamen</w:t>
            </w:r>
          </w:p>
        </w:tc>
        <w:tc>
          <w:tcPr>
            <w:tcW w:w="1986" w:type="dxa"/>
            <w:shd w:val="clear" w:color="auto" w:fill="4472C4" w:themeFill="accent1"/>
          </w:tcPr>
          <w:p w14:paraId="1A09322F" w14:textId="22347BC0" w:rsidR="009537C8" w:rsidRPr="006C28AD" w:rsidRDefault="009537C8" w:rsidP="006C28AD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</w:pPr>
            <w:r w:rsidRPr="006C28AD">
              <w:rPr>
                <w:rFonts w:ascii="Book Antiqua" w:hAnsi="Book Antiqua" w:cs="Arial"/>
                <w:b/>
                <w:color w:val="FFFFFF" w:themeColor="background1"/>
                <w:sz w:val="24"/>
                <w:szCs w:val="24"/>
              </w:rPr>
              <w:t>Fecha</w:t>
            </w:r>
          </w:p>
        </w:tc>
      </w:tr>
      <w:tr w:rsidR="009537C8" w14:paraId="653F732A" w14:textId="6DD6F13D" w:rsidTr="00374ADC">
        <w:tc>
          <w:tcPr>
            <w:tcW w:w="1509" w:type="dxa"/>
          </w:tcPr>
          <w:p w14:paraId="47F00C89" w14:textId="77777777" w:rsidR="009537C8" w:rsidRPr="00DE4FAE" w:rsidRDefault="009537C8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1" w:type="dxa"/>
          </w:tcPr>
          <w:p w14:paraId="5F1DB0B8" w14:textId="1C625FD4" w:rsidR="009537C8" w:rsidRPr="00DE4FAE" w:rsidRDefault="00B13DFC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Comunicación de integración de Mesa Directiva de la Comisión</w:t>
            </w:r>
          </w:p>
        </w:tc>
        <w:tc>
          <w:tcPr>
            <w:tcW w:w="1523" w:type="dxa"/>
          </w:tcPr>
          <w:p w14:paraId="11117197" w14:textId="0ED6C09D" w:rsidR="009537C8" w:rsidRPr="00DE4FAE" w:rsidRDefault="00B13DF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01/23</w:t>
            </w:r>
            <w:r w:rsidR="00923DC8">
              <w:rPr>
                <w:rFonts w:ascii="Arial" w:hAnsi="Arial" w:cs="Arial"/>
                <w:sz w:val="24"/>
                <w:szCs w:val="24"/>
              </w:rPr>
              <w:t>-24</w:t>
            </w:r>
          </w:p>
        </w:tc>
        <w:tc>
          <w:tcPr>
            <w:tcW w:w="1986" w:type="dxa"/>
          </w:tcPr>
          <w:p w14:paraId="69F1ABE4" w14:textId="21B85D10" w:rsidR="009537C8" w:rsidRPr="006C28AD" w:rsidRDefault="00B13DF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30/11/23</w:t>
            </w:r>
          </w:p>
        </w:tc>
      </w:tr>
      <w:tr w:rsidR="009537C8" w14:paraId="3FE43210" w14:textId="775C380B" w:rsidTr="00374ADC">
        <w:tc>
          <w:tcPr>
            <w:tcW w:w="1509" w:type="dxa"/>
          </w:tcPr>
          <w:p w14:paraId="4E31ECC5" w14:textId="74B1DFCB" w:rsidR="009537C8" w:rsidRPr="00DE4FAE" w:rsidRDefault="00B13DF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</w:t>
            </w:r>
            <w:r w:rsidR="00923DC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2401028</w:t>
            </w:r>
          </w:p>
        </w:tc>
        <w:tc>
          <w:tcPr>
            <w:tcW w:w="11851" w:type="dxa"/>
          </w:tcPr>
          <w:p w14:paraId="6C552B96" w14:textId="53008E8F" w:rsidR="009537C8" w:rsidRPr="00DE4FAE" w:rsidRDefault="00B13DFC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de Ley “Que establece el derecho a la pensión universal y otros beneficios para las personas mayores”</w:t>
            </w:r>
            <w:r w:rsidR="001D50CA">
              <w:rPr>
                <w:rFonts w:ascii="Arial" w:hAnsi="Arial" w:cs="Arial"/>
                <w:sz w:val="24"/>
                <w:szCs w:val="24"/>
              </w:rPr>
              <w:t>, presentado por varios senadores</w:t>
            </w:r>
          </w:p>
        </w:tc>
        <w:tc>
          <w:tcPr>
            <w:tcW w:w="1523" w:type="dxa"/>
          </w:tcPr>
          <w:p w14:paraId="1A761A85" w14:textId="7C47CCB2" w:rsidR="009537C8" w:rsidRPr="00DE4FAE" w:rsidRDefault="00B13DF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02/23</w:t>
            </w:r>
            <w:r w:rsidR="00923DC8">
              <w:rPr>
                <w:rFonts w:ascii="Arial" w:hAnsi="Arial" w:cs="Arial"/>
                <w:sz w:val="24"/>
                <w:szCs w:val="24"/>
              </w:rPr>
              <w:t>-24</w:t>
            </w:r>
          </w:p>
        </w:tc>
        <w:tc>
          <w:tcPr>
            <w:tcW w:w="1986" w:type="dxa"/>
          </w:tcPr>
          <w:p w14:paraId="27DF059E" w14:textId="7066DE96" w:rsidR="009537C8" w:rsidRPr="006C28AD" w:rsidRDefault="00B13DF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28/05/24</w:t>
            </w:r>
          </w:p>
        </w:tc>
      </w:tr>
      <w:tr w:rsidR="00CF3ADC" w14:paraId="6A330580" w14:textId="31E74F8C" w:rsidTr="00374ADC">
        <w:tc>
          <w:tcPr>
            <w:tcW w:w="1509" w:type="dxa"/>
          </w:tcPr>
          <w:p w14:paraId="3061702C" w14:textId="4400FB34" w:rsidR="00CF3ADC" w:rsidRPr="00DE4FAE" w:rsidRDefault="00923DC8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B13DFC">
              <w:rPr>
                <w:rFonts w:ascii="Arial" w:hAnsi="Arial" w:cs="Arial"/>
                <w:sz w:val="24"/>
                <w:szCs w:val="24"/>
              </w:rPr>
              <w:t>S-2300315</w:t>
            </w:r>
          </w:p>
        </w:tc>
        <w:tc>
          <w:tcPr>
            <w:tcW w:w="11851" w:type="dxa"/>
          </w:tcPr>
          <w:p w14:paraId="25191217" w14:textId="63133ED3" w:rsidR="00CF3ADC" w:rsidRPr="00DE4FAE" w:rsidRDefault="00B13DFC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Proyecto de Ley “Q modifica y amplía la Ley N° 3.728/09 ¨Que establece el derecho a la </w:t>
            </w:r>
            <w:r w:rsidR="001D50CA">
              <w:rPr>
                <w:rFonts w:ascii="Arial" w:hAnsi="Arial" w:cs="Arial"/>
                <w:sz w:val="24"/>
                <w:szCs w:val="24"/>
              </w:rPr>
              <w:t>pensión</w:t>
            </w:r>
            <w:r>
              <w:rPr>
                <w:rFonts w:ascii="Arial" w:hAnsi="Arial" w:cs="Arial"/>
                <w:sz w:val="24"/>
                <w:szCs w:val="24"/>
              </w:rPr>
              <w:t xml:space="preserve"> alimentaria para las </w:t>
            </w:r>
            <w:r w:rsidR="00923DC8">
              <w:rPr>
                <w:rFonts w:ascii="Arial" w:hAnsi="Arial" w:cs="Arial"/>
                <w:sz w:val="24"/>
                <w:szCs w:val="24"/>
              </w:rPr>
              <w:t xml:space="preserve">personas paraguayas naturales o naturalizadas, adultas mayores en situación de pobreza¨, y su ampliación la Ley N° 6.381 ¨Que modifica y </w:t>
            </w:r>
            <w:proofErr w:type="spellStart"/>
            <w:r w:rsidR="00923DC8">
              <w:rPr>
                <w:rFonts w:ascii="Arial" w:hAnsi="Arial" w:cs="Arial"/>
                <w:sz w:val="24"/>
                <w:szCs w:val="24"/>
              </w:rPr>
              <w:t>amplia</w:t>
            </w:r>
            <w:proofErr w:type="spellEnd"/>
            <w:r w:rsidR="00923DC8">
              <w:rPr>
                <w:rFonts w:ascii="Arial" w:hAnsi="Arial" w:cs="Arial"/>
                <w:sz w:val="24"/>
                <w:szCs w:val="24"/>
              </w:rPr>
              <w:t xml:space="preserve"> la Ley N° 3.728/09 ¨Que establece el derecho a la </w:t>
            </w:r>
            <w:r w:rsidR="001D50CA">
              <w:rPr>
                <w:rFonts w:ascii="Arial" w:hAnsi="Arial" w:cs="Arial"/>
                <w:sz w:val="24"/>
                <w:szCs w:val="24"/>
              </w:rPr>
              <w:t>pensión</w:t>
            </w:r>
            <w:r w:rsidR="00923DC8">
              <w:rPr>
                <w:rFonts w:ascii="Arial" w:hAnsi="Arial" w:cs="Arial"/>
                <w:sz w:val="24"/>
                <w:szCs w:val="24"/>
              </w:rPr>
              <w:t xml:space="preserve"> alimentaria para las personas adultas mayores en situación de pobreza</w:t>
            </w:r>
            <w:r w:rsidR="001D50CA">
              <w:rPr>
                <w:rFonts w:ascii="Arial" w:hAnsi="Arial" w:cs="Arial"/>
                <w:sz w:val="24"/>
                <w:szCs w:val="24"/>
              </w:rPr>
              <w:t>¨, presentado por varios senadores</w:t>
            </w:r>
          </w:p>
        </w:tc>
        <w:tc>
          <w:tcPr>
            <w:tcW w:w="1523" w:type="dxa"/>
          </w:tcPr>
          <w:p w14:paraId="4DD7C87B" w14:textId="6F1FD2A7" w:rsidR="00CF3ADC" w:rsidRPr="00DE4FAE" w:rsidRDefault="00923DC8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03/23-24</w:t>
            </w:r>
          </w:p>
        </w:tc>
        <w:tc>
          <w:tcPr>
            <w:tcW w:w="1986" w:type="dxa"/>
          </w:tcPr>
          <w:p w14:paraId="11E37CD6" w14:textId="5C283713" w:rsidR="00CF3ADC" w:rsidRPr="006C28AD" w:rsidRDefault="00923DC8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D50C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/05/24</w:t>
            </w:r>
          </w:p>
        </w:tc>
      </w:tr>
      <w:tr w:rsidR="00CF3ADC" w14:paraId="765C256A" w14:textId="5F38E273" w:rsidTr="00374ADC">
        <w:tc>
          <w:tcPr>
            <w:tcW w:w="1509" w:type="dxa"/>
          </w:tcPr>
          <w:p w14:paraId="4266F224" w14:textId="4C99C22F" w:rsidR="00CF3ADC" w:rsidRPr="00DE4FAE" w:rsidRDefault="00923DC8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PS- 2300316</w:t>
            </w:r>
          </w:p>
        </w:tc>
        <w:tc>
          <w:tcPr>
            <w:tcW w:w="11851" w:type="dxa"/>
          </w:tcPr>
          <w:p w14:paraId="02642579" w14:textId="2B4E8F6A" w:rsidR="00CF3ADC" w:rsidRPr="00DE4FAE" w:rsidRDefault="00923DC8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de Ley “Que establece</w:t>
            </w:r>
            <w:r w:rsidR="001D50CA">
              <w:rPr>
                <w:rFonts w:ascii="Arial" w:hAnsi="Arial" w:cs="Arial"/>
                <w:sz w:val="24"/>
                <w:szCs w:val="24"/>
              </w:rPr>
              <w:t xml:space="preserve"> el derecho a la pensión para el bienestar de las personas adultas mayores”, presentado por la senadora Yolanda Paredes.</w:t>
            </w:r>
          </w:p>
        </w:tc>
        <w:tc>
          <w:tcPr>
            <w:tcW w:w="1523" w:type="dxa"/>
          </w:tcPr>
          <w:p w14:paraId="56FE56FE" w14:textId="39035F54" w:rsidR="00CF3ADC" w:rsidRPr="00DE4FAE" w:rsidRDefault="001D50C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04/23-24</w:t>
            </w:r>
          </w:p>
        </w:tc>
        <w:tc>
          <w:tcPr>
            <w:tcW w:w="1986" w:type="dxa"/>
          </w:tcPr>
          <w:p w14:paraId="24544546" w14:textId="5CBFFBAB" w:rsidR="00CF3ADC" w:rsidRPr="006C28AD" w:rsidRDefault="001D50C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28/05/24</w:t>
            </w:r>
          </w:p>
        </w:tc>
      </w:tr>
      <w:tr w:rsidR="00CF3ADC" w14:paraId="1401083C" w14:textId="4FF24CB2" w:rsidTr="00374ADC">
        <w:tc>
          <w:tcPr>
            <w:tcW w:w="1509" w:type="dxa"/>
          </w:tcPr>
          <w:p w14:paraId="48144DDE" w14:textId="65C1B284" w:rsidR="00CF3ADC" w:rsidRPr="00DE4FAE" w:rsidRDefault="001D50C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PS-2300317</w:t>
            </w:r>
          </w:p>
        </w:tc>
        <w:tc>
          <w:tcPr>
            <w:tcW w:w="11851" w:type="dxa"/>
          </w:tcPr>
          <w:p w14:paraId="4DFC08F3" w14:textId="75E3B9D8" w:rsidR="00CF3ADC" w:rsidRPr="00DE4FAE" w:rsidRDefault="001D50CA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de Ley “Que establece la pensión universal para las personas adultas mayores y dispone beneficios de acceso e inclusión”, presentado por el senador Arnaldo Samaniego.</w:t>
            </w:r>
          </w:p>
        </w:tc>
        <w:tc>
          <w:tcPr>
            <w:tcW w:w="1523" w:type="dxa"/>
          </w:tcPr>
          <w:p w14:paraId="58F0412C" w14:textId="647E46B6" w:rsidR="00CF3ADC" w:rsidRPr="00DE4FAE" w:rsidRDefault="001D50C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05/23-24</w:t>
            </w:r>
          </w:p>
        </w:tc>
        <w:tc>
          <w:tcPr>
            <w:tcW w:w="1986" w:type="dxa"/>
          </w:tcPr>
          <w:p w14:paraId="1D752055" w14:textId="325FE4D3" w:rsidR="00CF3ADC" w:rsidRPr="006C28AD" w:rsidRDefault="001D50C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28/05/24</w:t>
            </w:r>
          </w:p>
        </w:tc>
      </w:tr>
      <w:tr w:rsidR="00CF3ADC" w14:paraId="26BE457D" w14:textId="31662449" w:rsidTr="00374ADC">
        <w:tc>
          <w:tcPr>
            <w:tcW w:w="1509" w:type="dxa"/>
          </w:tcPr>
          <w:p w14:paraId="06A591B5" w14:textId="3AA41F36" w:rsidR="00CF3ADC" w:rsidRPr="00DE4FAE" w:rsidRDefault="00CF3AD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1" w:type="dxa"/>
          </w:tcPr>
          <w:p w14:paraId="18D3912B" w14:textId="1C4C2C99" w:rsidR="00CF3ADC" w:rsidRPr="00DE4FAE" w:rsidRDefault="008424EA" w:rsidP="006C28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424EA">
              <w:rPr>
                <w:rFonts w:ascii="Arial" w:hAnsi="Arial" w:cs="Arial"/>
                <w:sz w:val="24"/>
                <w:szCs w:val="24"/>
              </w:rPr>
              <w:t>Comunicación de integración de Mesa Directiva de la Comisión</w:t>
            </w:r>
          </w:p>
        </w:tc>
        <w:tc>
          <w:tcPr>
            <w:tcW w:w="1523" w:type="dxa"/>
          </w:tcPr>
          <w:p w14:paraId="0774CBE2" w14:textId="168E30E1" w:rsidR="00CF3ADC" w:rsidRPr="00DE4FAE" w:rsidRDefault="008424E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01/24-25</w:t>
            </w:r>
          </w:p>
        </w:tc>
        <w:tc>
          <w:tcPr>
            <w:tcW w:w="1986" w:type="dxa"/>
          </w:tcPr>
          <w:p w14:paraId="368AE255" w14:textId="0CB30535" w:rsidR="00CF3ADC" w:rsidRPr="006C28AD" w:rsidRDefault="008424E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18/07/24</w:t>
            </w:r>
          </w:p>
        </w:tc>
      </w:tr>
      <w:tr w:rsidR="00CF3ADC" w14:paraId="3BA600C9" w14:textId="09199A3E" w:rsidTr="00374ADC">
        <w:tc>
          <w:tcPr>
            <w:tcW w:w="1509" w:type="dxa"/>
          </w:tcPr>
          <w:p w14:paraId="6C7CA293" w14:textId="1CBA118F" w:rsidR="00CF3ADC" w:rsidRPr="00DE4FAE" w:rsidRDefault="008424E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S-2401028</w:t>
            </w:r>
          </w:p>
        </w:tc>
        <w:tc>
          <w:tcPr>
            <w:tcW w:w="11851" w:type="dxa"/>
          </w:tcPr>
          <w:p w14:paraId="0475DD43" w14:textId="41C92083" w:rsidR="00CF3ADC" w:rsidRPr="00DE4FAE" w:rsidRDefault="008424EA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424EA">
              <w:rPr>
                <w:rFonts w:ascii="Arial" w:hAnsi="Arial" w:cs="Arial"/>
                <w:sz w:val="24"/>
                <w:szCs w:val="24"/>
              </w:rPr>
              <w:t>Proyecto de Ley “Que establece el derecho a la pensión universal y otros beneficios para las personas mayores”,</w:t>
            </w:r>
            <w:r>
              <w:rPr>
                <w:rFonts w:ascii="Arial" w:hAnsi="Arial" w:cs="Arial"/>
                <w:sz w:val="24"/>
                <w:szCs w:val="24"/>
              </w:rPr>
              <w:t xml:space="preserve"> remitido por el Poder Ejecutivo</w:t>
            </w:r>
          </w:p>
        </w:tc>
        <w:tc>
          <w:tcPr>
            <w:tcW w:w="1523" w:type="dxa"/>
          </w:tcPr>
          <w:p w14:paraId="38B6108F" w14:textId="29F49146" w:rsidR="00CF3ADC" w:rsidRPr="00DE4FAE" w:rsidRDefault="008424E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02/24-25</w:t>
            </w:r>
          </w:p>
        </w:tc>
        <w:tc>
          <w:tcPr>
            <w:tcW w:w="1986" w:type="dxa"/>
          </w:tcPr>
          <w:p w14:paraId="363EFB50" w14:textId="13E75799" w:rsidR="00CF3ADC" w:rsidRPr="006C28AD" w:rsidRDefault="008424EA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17/09/24</w:t>
            </w:r>
          </w:p>
        </w:tc>
      </w:tr>
      <w:tr w:rsidR="00CF3ADC" w14:paraId="562C5224" w14:textId="77777777" w:rsidTr="00374ADC">
        <w:tc>
          <w:tcPr>
            <w:tcW w:w="1509" w:type="dxa"/>
          </w:tcPr>
          <w:p w14:paraId="6FA2E11A" w14:textId="79DAD201" w:rsidR="00CF3ADC" w:rsidRPr="00DE4FAE" w:rsidRDefault="00E07B4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S-2401448</w:t>
            </w:r>
          </w:p>
        </w:tc>
        <w:tc>
          <w:tcPr>
            <w:tcW w:w="11851" w:type="dxa"/>
          </w:tcPr>
          <w:p w14:paraId="56A2A857" w14:textId="1587D0DD" w:rsidR="00B23AD2" w:rsidRPr="00DE4FAE" w:rsidRDefault="00E07B4C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de Ley “De simplificación de trámites de verificación de supervivencia de las personas jubiladas y pensionadas”, presentado por varios senadores.</w:t>
            </w:r>
          </w:p>
        </w:tc>
        <w:tc>
          <w:tcPr>
            <w:tcW w:w="1523" w:type="dxa"/>
          </w:tcPr>
          <w:p w14:paraId="39210239" w14:textId="7FBD36C8" w:rsidR="00CF3ADC" w:rsidRPr="00DE4FAE" w:rsidRDefault="00E07B4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03/24-25</w:t>
            </w:r>
          </w:p>
        </w:tc>
        <w:tc>
          <w:tcPr>
            <w:tcW w:w="1986" w:type="dxa"/>
          </w:tcPr>
          <w:p w14:paraId="425F1EC5" w14:textId="70B1B8AD" w:rsidR="00CF3ADC" w:rsidRPr="006C28AD" w:rsidRDefault="00E07B4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07/10/24</w:t>
            </w:r>
          </w:p>
        </w:tc>
      </w:tr>
      <w:tr w:rsidR="00374ADC" w14:paraId="707FBA96" w14:textId="77777777" w:rsidTr="00374ADC">
        <w:tc>
          <w:tcPr>
            <w:tcW w:w="1509" w:type="dxa"/>
          </w:tcPr>
          <w:p w14:paraId="6E69A14F" w14:textId="15D769D6" w:rsidR="00374ADC" w:rsidRPr="00DE4FAE" w:rsidRDefault="00E07B4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S-2401449</w:t>
            </w:r>
          </w:p>
        </w:tc>
        <w:tc>
          <w:tcPr>
            <w:tcW w:w="11851" w:type="dxa"/>
          </w:tcPr>
          <w:p w14:paraId="655E39D3" w14:textId="506D04AF" w:rsidR="00374ADC" w:rsidRPr="00DE4FAE" w:rsidRDefault="00E07B4C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de Ley “Que modifica el artículo 39 de la Ley N° 430 Que establece el derecho al beneficio de jubilaciones y pensiones complementarias a cargo del Instituto de Previsión Social”</w:t>
            </w:r>
          </w:p>
        </w:tc>
        <w:tc>
          <w:tcPr>
            <w:tcW w:w="1523" w:type="dxa"/>
          </w:tcPr>
          <w:p w14:paraId="6ADD43AB" w14:textId="118A009E" w:rsidR="00374ADC" w:rsidRPr="00DE4FAE" w:rsidRDefault="00E07B4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04/24-25</w:t>
            </w:r>
          </w:p>
        </w:tc>
        <w:tc>
          <w:tcPr>
            <w:tcW w:w="1986" w:type="dxa"/>
          </w:tcPr>
          <w:p w14:paraId="4579E62A" w14:textId="52A6795C" w:rsidR="00374ADC" w:rsidRPr="006C28AD" w:rsidRDefault="00E07B4C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07/10/24</w:t>
            </w:r>
          </w:p>
        </w:tc>
      </w:tr>
      <w:tr w:rsidR="00374ADC" w14:paraId="17B29994" w14:textId="77777777" w:rsidTr="00374ADC">
        <w:tc>
          <w:tcPr>
            <w:tcW w:w="1509" w:type="dxa"/>
          </w:tcPr>
          <w:p w14:paraId="1BEA4C18" w14:textId="1D398F2F" w:rsidR="00374ADC" w:rsidRPr="00DE4FAE" w:rsidRDefault="00D55EE9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S-2401495</w:t>
            </w:r>
          </w:p>
        </w:tc>
        <w:tc>
          <w:tcPr>
            <w:tcW w:w="11851" w:type="dxa"/>
          </w:tcPr>
          <w:p w14:paraId="0675E414" w14:textId="548FD098" w:rsidR="00374ADC" w:rsidRPr="00DE4FAE" w:rsidRDefault="00D55EE9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de Ley “Que regula la prestación de servicios de seguridad privada”, presentado por vari</w:t>
            </w:r>
            <w:r w:rsidR="00B45C26">
              <w:rPr>
                <w:rFonts w:ascii="Arial" w:hAnsi="Arial" w:cs="Arial"/>
                <w:sz w:val="24"/>
                <w:szCs w:val="24"/>
              </w:rPr>
              <w:t>os Senadores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73BB7EF2" w14:textId="3DCADAB9" w:rsidR="00374ADC" w:rsidRPr="00DE4FAE" w:rsidRDefault="00D55EE9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05/24-25</w:t>
            </w:r>
          </w:p>
        </w:tc>
        <w:tc>
          <w:tcPr>
            <w:tcW w:w="1986" w:type="dxa"/>
          </w:tcPr>
          <w:p w14:paraId="7B020624" w14:textId="0D647AFD" w:rsidR="00374ADC" w:rsidRPr="006C28AD" w:rsidRDefault="00D55EE9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03/12/24</w:t>
            </w:r>
          </w:p>
        </w:tc>
      </w:tr>
      <w:tr w:rsidR="00374ADC" w14:paraId="44E8C0E5" w14:textId="77777777" w:rsidTr="00374ADC">
        <w:tc>
          <w:tcPr>
            <w:tcW w:w="1509" w:type="dxa"/>
          </w:tcPr>
          <w:p w14:paraId="2E9831AE" w14:textId="0B3A630C" w:rsidR="00374ADC" w:rsidRPr="00DE4FAE" w:rsidRDefault="00D55EE9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D-2269188</w:t>
            </w:r>
          </w:p>
        </w:tc>
        <w:tc>
          <w:tcPr>
            <w:tcW w:w="11851" w:type="dxa"/>
          </w:tcPr>
          <w:p w14:paraId="1FB69AA8" w14:textId="79D5E408" w:rsidR="00374ADC" w:rsidRPr="00DE4FAE" w:rsidRDefault="00D55EE9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de Ley “Que modifica los artículos 3°, 5°, 11°, 12°, 14°, 17°, 35°, 37°, 49°, 66°, 67°, 71°, 74°, y amplía la Ley N° 122/1993 Que unifica y actualiza las leyes N°740/78, 958/82 y 1226/86, relativas al régimen de jubilaciones y pensiones del personal municipal y su modificatoria Ley N° 2102/2003</w:t>
            </w:r>
            <w:r w:rsidR="00B45C26">
              <w:rPr>
                <w:rFonts w:ascii="Arial" w:hAnsi="Arial" w:cs="Arial"/>
                <w:sz w:val="24"/>
                <w:szCs w:val="24"/>
              </w:rPr>
              <w:t>”, presentado por varios Diputados</w:t>
            </w:r>
          </w:p>
        </w:tc>
        <w:tc>
          <w:tcPr>
            <w:tcW w:w="1523" w:type="dxa"/>
          </w:tcPr>
          <w:p w14:paraId="3B57EC95" w14:textId="560A5011" w:rsidR="00374ADC" w:rsidRPr="00DE4FAE" w:rsidRDefault="00B45C26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06/24-25</w:t>
            </w:r>
          </w:p>
        </w:tc>
        <w:tc>
          <w:tcPr>
            <w:tcW w:w="1986" w:type="dxa"/>
          </w:tcPr>
          <w:p w14:paraId="371BE9E5" w14:textId="0CD1E86F" w:rsidR="00374ADC" w:rsidRPr="006C28AD" w:rsidRDefault="00B45C26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10/12/24</w:t>
            </w:r>
          </w:p>
        </w:tc>
      </w:tr>
      <w:tr w:rsidR="00374ADC" w14:paraId="7656FC90" w14:textId="77777777" w:rsidTr="00374ADC">
        <w:tc>
          <w:tcPr>
            <w:tcW w:w="1509" w:type="dxa"/>
          </w:tcPr>
          <w:p w14:paraId="1CF5FA2C" w14:textId="2E03E84F" w:rsidR="00374ADC" w:rsidRPr="00DE4FAE" w:rsidRDefault="00B45C26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C26">
              <w:rPr>
                <w:rFonts w:ascii="Arial" w:hAnsi="Arial" w:cs="Arial"/>
                <w:sz w:val="24"/>
                <w:szCs w:val="24"/>
              </w:rPr>
              <w:t>D-2269188</w:t>
            </w:r>
          </w:p>
        </w:tc>
        <w:tc>
          <w:tcPr>
            <w:tcW w:w="11851" w:type="dxa"/>
          </w:tcPr>
          <w:p w14:paraId="238B3A29" w14:textId="10971BE0" w:rsidR="00374ADC" w:rsidRPr="00DE4FAE" w:rsidRDefault="00B45C26" w:rsidP="00DE4FA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45C26">
              <w:rPr>
                <w:rFonts w:ascii="Arial" w:hAnsi="Arial" w:cs="Arial"/>
                <w:sz w:val="24"/>
                <w:szCs w:val="24"/>
              </w:rPr>
              <w:t>Proyecto de Ley “Que modifica los artículos 3°, 5°, 11°, 12°, 14°, 17°, 35°, 37°, 49°, 66°, 67°, 71°, 74°, y amplía la Ley N° 122/1993 Que unifica y actualiza las leyes N°740/78, 958/82 y 1226/86, relativas al régimen de jubilaciones y pensiones del personal municipal y su modificatoria Ley N° 2102/2003”, presentado por varios Diputados</w:t>
            </w:r>
          </w:p>
        </w:tc>
        <w:tc>
          <w:tcPr>
            <w:tcW w:w="1523" w:type="dxa"/>
          </w:tcPr>
          <w:p w14:paraId="2F42F802" w14:textId="1A402050" w:rsidR="00374ADC" w:rsidRPr="00DE4FAE" w:rsidRDefault="00B45C26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07/24-25</w:t>
            </w:r>
          </w:p>
        </w:tc>
        <w:tc>
          <w:tcPr>
            <w:tcW w:w="1986" w:type="dxa"/>
          </w:tcPr>
          <w:p w14:paraId="373138A6" w14:textId="6190F443" w:rsidR="00374ADC" w:rsidRPr="006C28AD" w:rsidRDefault="00B45C26" w:rsidP="00DE4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10/12/24</w:t>
            </w:r>
          </w:p>
        </w:tc>
      </w:tr>
    </w:tbl>
    <w:p w14:paraId="6BE1C690" w14:textId="68BA22E1" w:rsidR="009F3671" w:rsidRDefault="009F3671" w:rsidP="00374ADC">
      <w:pPr>
        <w:spacing w:line="276" w:lineRule="auto"/>
      </w:pPr>
    </w:p>
    <w:sectPr w:rsidR="009F3671" w:rsidSect="00AF3DBE">
      <w:headerReference w:type="default" r:id="rId8"/>
      <w:footerReference w:type="default" r:id="rId9"/>
      <w:pgSz w:w="18711" w:h="11907" w:orient="landscape" w:code="14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37C75" w14:textId="77777777" w:rsidR="00B64BBE" w:rsidRDefault="00B64BBE" w:rsidP="00EB1EB6">
      <w:pPr>
        <w:spacing w:after="0" w:line="240" w:lineRule="auto"/>
      </w:pPr>
      <w:r>
        <w:separator/>
      </w:r>
    </w:p>
  </w:endnote>
  <w:endnote w:type="continuationSeparator" w:id="0">
    <w:p w14:paraId="466F5807" w14:textId="77777777" w:rsidR="00B64BBE" w:rsidRDefault="00B64BBE" w:rsidP="00EB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C6518" w14:textId="20C4955F" w:rsidR="00B23AD2" w:rsidRDefault="00B23AD2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665791" w:rsidRPr="00665791">
      <w:rPr>
        <w:caps/>
        <w:noProof/>
        <w:color w:val="4472C4" w:themeColor="accent1"/>
        <w:lang w:val="es-ES"/>
      </w:rPr>
      <w:t>1</w:t>
    </w:r>
    <w:r>
      <w:rPr>
        <w:caps/>
        <w:color w:val="4472C4" w:themeColor="accent1"/>
      </w:rPr>
      <w:fldChar w:fldCharType="end"/>
    </w:r>
  </w:p>
  <w:p w14:paraId="23FD1EDA" w14:textId="55F03EB5" w:rsidR="00B23AD2" w:rsidRDefault="00B23A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0701F" w14:textId="77777777" w:rsidR="00B64BBE" w:rsidRDefault="00B64BBE" w:rsidP="00EB1EB6">
      <w:pPr>
        <w:spacing w:after="0" w:line="240" w:lineRule="auto"/>
      </w:pPr>
      <w:r>
        <w:separator/>
      </w:r>
    </w:p>
  </w:footnote>
  <w:footnote w:type="continuationSeparator" w:id="0">
    <w:p w14:paraId="15CA97A1" w14:textId="77777777" w:rsidR="00B64BBE" w:rsidRDefault="00B64BBE" w:rsidP="00EB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A07A8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Baskerville Old Face" w:hAnsi="Baskerville Old Face"/>
        <w:color w:val="000000"/>
        <w:sz w:val="24"/>
        <w:szCs w:val="24"/>
      </w:rPr>
    </w:pPr>
    <w:r w:rsidRPr="00462BB2">
      <w:rPr>
        <w:rFonts w:ascii="Baskerville Old Face" w:hAnsi="Baskerville Old Face"/>
        <w:color w:val="000000"/>
        <w:sz w:val="24"/>
        <w:szCs w:val="24"/>
      </w:rPr>
      <w:t>“Sesquicentenario de la Epopeya Nacional: 1864 – 1870”</w:t>
    </w:r>
  </w:p>
  <w:p w14:paraId="76C49B4F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center"/>
      <w:rPr>
        <w:color w:val="000000"/>
      </w:rPr>
    </w:pPr>
  </w:p>
  <w:p w14:paraId="6F871963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 w:hanging="142"/>
      <w:jc w:val="center"/>
      <w:rPr>
        <w:color w:val="000000"/>
      </w:rPr>
    </w:pPr>
    <w:r w:rsidRPr="00C11964">
      <w:rPr>
        <w:rFonts w:ascii="Arial" w:eastAsia="Times New Roman" w:hAnsi="Arial" w:cs="Arial"/>
        <w:b/>
        <w:i/>
        <w:noProof/>
        <w:sz w:val="24"/>
        <w:szCs w:val="24"/>
        <w:lang w:eastAsia="es-PY"/>
      </w:rPr>
      <w:drawing>
        <wp:anchor distT="0" distB="0" distL="114300" distR="114300" simplePos="0" relativeHeight="251670528" behindDoc="0" locked="0" layoutInCell="1" allowOverlap="1" wp14:anchorId="588796BB" wp14:editId="64AE5647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475226" cy="441960"/>
          <wp:effectExtent l="0" t="0" r="1270" b="0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17" cy="4596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1964">
      <w:rPr>
        <w:rFonts w:ascii="Arial" w:eastAsia="Times New Roman" w:hAnsi="Arial" w:cs="Arial"/>
        <w:noProof/>
        <w:sz w:val="24"/>
        <w:szCs w:val="24"/>
        <w:lang w:eastAsia="es-PY"/>
      </w:rPr>
      <w:drawing>
        <wp:inline distT="0" distB="0" distL="0" distR="0" wp14:anchorId="0F30D38A" wp14:editId="5F2FFE44">
          <wp:extent cx="496570" cy="478790"/>
          <wp:effectExtent l="0" t="0" r="0" b="0"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47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E5D630" w14:textId="77777777" w:rsidR="00EB1EB6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Baskerville Old Face" w:hAnsi="Baskerville Old Face" w:cs="Tahoma"/>
        <w:color w:val="000000"/>
        <w:sz w:val="24"/>
        <w:szCs w:val="24"/>
      </w:rPr>
    </w:pPr>
    <w:r w:rsidRPr="009C747B">
      <w:rPr>
        <w:rFonts w:ascii="Baskerville Old Face" w:hAnsi="Baskerville Old Face" w:cs="Tahoma"/>
        <w:color w:val="000000"/>
        <w:sz w:val="24"/>
        <w:szCs w:val="24"/>
      </w:rPr>
      <w:t xml:space="preserve">CONGRESO </w:t>
    </w:r>
    <w:r>
      <w:rPr>
        <w:rFonts w:ascii="Baskerville Old Face" w:hAnsi="Baskerville Old Face" w:cs="Tahoma"/>
        <w:color w:val="000000"/>
        <w:sz w:val="24"/>
        <w:szCs w:val="24"/>
      </w:rPr>
      <w:t xml:space="preserve">DE LA </w:t>
    </w:r>
    <w:r w:rsidRPr="009C747B">
      <w:rPr>
        <w:rFonts w:ascii="Baskerville Old Face" w:hAnsi="Baskerville Old Face" w:cs="Tahoma"/>
        <w:color w:val="000000"/>
        <w:sz w:val="24"/>
        <w:szCs w:val="24"/>
      </w:rPr>
      <w:t>NACION</w:t>
    </w:r>
  </w:p>
  <w:p w14:paraId="0856C695" w14:textId="77777777" w:rsidR="00EB1EB6" w:rsidRPr="00A81CB2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jc w:val="center"/>
      <w:rPr>
        <w:rFonts w:ascii="Baskerville Old Face" w:hAnsi="Baskerville Old Face" w:cs="Tahoma"/>
        <w:color w:val="000000"/>
        <w:sz w:val="20"/>
        <w:szCs w:val="20"/>
      </w:rPr>
    </w:pPr>
    <w:r w:rsidRPr="00A81CB2">
      <w:rPr>
        <w:rFonts w:ascii="Baskerville Old Face" w:hAnsi="Baskerville Old Face" w:cs="Tahoma"/>
        <w:color w:val="000000"/>
        <w:sz w:val="20"/>
        <w:szCs w:val="20"/>
      </w:rPr>
      <w:t>CÁMARA DE SENADORES</w:t>
    </w:r>
  </w:p>
  <w:p w14:paraId="040CFF20" w14:textId="43BC9AAF" w:rsidR="00EB1EB6" w:rsidRPr="000113FE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4"/>
      </w:tabs>
      <w:spacing w:after="0" w:line="240" w:lineRule="auto"/>
      <w:jc w:val="center"/>
      <w:rPr>
        <w:rFonts w:ascii="Baskerville Old Face" w:hAnsi="Baskerville Old Face" w:cs="Tahoma"/>
        <w:sz w:val="24"/>
        <w:szCs w:val="24"/>
      </w:rPr>
    </w:pPr>
    <w:r w:rsidRPr="000113FE">
      <w:rPr>
        <w:rFonts w:ascii="Baskerville Old Face" w:hAnsi="Baskerville Old Face" w:cs="Tahoma"/>
        <w:sz w:val="24"/>
        <w:szCs w:val="24"/>
      </w:rPr>
      <w:t xml:space="preserve">COMISIÓN </w:t>
    </w:r>
    <w:r w:rsidR="00BF33E6" w:rsidRPr="000113FE">
      <w:rPr>
        <w:rFonts w:ascii="Baskerville Old Face" w:hAnsi="Baskerville Old Face" w:cs="Tahoma"/>
        <w:sz w:val="24"/>
        <w:szCs w:val="24"/>
      </w:rPr>
      <w:t>DE</w:t>
    </w:r>
    <w:r w:rsidR="000113FE" w:rsidRPr="000113FE">
      <w:rPr>
        <w:rFonts w:ascii="Baskerville Old Face" w:hAnsi="Baskerville Old Face" w:cs="Tahoma"/>
        <w:sz w:val="24"/>
        <w:szCs w:val="24"/>
      </w:rPr>
      <w:t xml:space="preserve"> ADULTOS MAYORES Y SEGUIMIENTO DEL SISTEMA DE JUBILACIONES Y PENSIONES</w:t>
    </w:r>
  </w:p>
  <w:p w14:paraId="01A41C8F" w14:textId="77777777" w:rsidR="00EB1EB6" w:rsidRPr="009C747B" w:rsidRDefault="00EB1EB6" w:rsidP="00EB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askerville Old Face" w:hAnsi="Baskerville Old Face" w:cs="Tahoma"/>
        <w:color w:val="000000"/>
        <w:sz w:val="24"/>
        <w:szCs w:val="24"/>
      </w:rPr>
    </w:pPr>
  </w:p>
  <w:p w14:paraId="0FE85AB1" w14:textId="77777777" w:rsidR="00EB1EB6" w:rsidRDefault="00EB1EB6" w:rsidP="00EB1EB6">
    <w:pPr>
      <w:spacing w:after="0" w:line="360" w:lineRule="auto"/>
      <w:jc w:val="center"/>
      <w:rPr>
        <w:rFonts w:ascii="Baskerville Old Face" w:eastAsia="Times New Roman" w:hAnsi="Baskerville Old Face" w:cs="Arial"/>
        <w:sz w:val="20"/>
        <w:szCs w:val="20"/>
        <w:lang w:val="es-ES_tradnl" w:eastAsia="es-ES"/>
      </w:rPr>
    </w:pP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MISIÓN “Legislar y controlar en representación del pueblo, para la</w:t>
    </w:r>
    <w:r>
      <w:rPr>
        <w:rFonts w:ascii="Baskerville Old Face" w:eastAsia="Times New Roman" w:hAnsi="Baskerville Old Face" w:cs="Arial"/>
        <w:sz w:val="20"/>
        <w:szCs w:val="20"/>
        <w:lang w:val="es-ES_tradnl" w:eastAsia="es-ES"/>
      </w:rPr>
      <w:t xml:space="preserve"> </w:t>
    </w: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consolidación del estado social de derecho”</w:t>
    </w:r>
  </w:p>
  <w:p w14:paraId="5FEBE961" w14:textId="77777777" w:rsidR="00EB1EB6" w:rsidRDefault="00EB1EB6" w:rsidP="00EB1EB6">
    <w:pPr>
      <w:tabs>
        <w:tab w:val="center" w:pos="4252"/>
        <w:tab w:val="right" w:pos="8504"/>
      </w:tabs>
      <w:spacing w:after="0"/>
      <w:jc w:val="center"/>
      <w:rPr>
        <w:rFonts w:ascii="Baskerville Old Face" w:eastAsia="Times New Roman" w:hAnsi="Baskerville Old Face" w:cs="Arial"/>
        <w:sz w:val="20"/>
        <w:szCs w:val="20"/>
        <w:lang w:val="es-ES_tradnl" w:eastAsia="es-ES"/>
      </w:rPr>
    </w:pP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 xml:space="preserve">VISIÓN “Un Poder </w:t>
    </w:r>
    <w:r w:rsidRPr="000A4114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Leg</w:t>
    </w:r>
    <w:r w:rsidRPr="00462BB2">
      <w:rPr>
        <w:rFonts w:ascii="Baskerville Old Face" w:eastAsia="Times New Roman" w:hAnsi="Baskerville Old Face" w:cs="Arial"/>
        <w:sz w:val="20"/>
        <w:szCs w:val="20"/>
        <w:lang w:val="es-ES_tradnl" w:eastAsia="es-ES"/>
      </w:rPr>
      <w:t>islativo fortalecido y comprometido con la sociedad”</w:t>
    </w:r>
  </w:p>
  <w:p w14:paraId="7865129A" w14:textId="77777777" w:rsidR="00EB1EB6" w:rsidRPr="003C5F09" w:rsidRDefault="00EB1EB6" w:rsidP="00EB1EB6">
    <w:pPr>
      <w:pBdr>
        <w:bottom w:val="single" w:sz="4" w:space="1" w:color="auto"/>
      </w:pBdr>
      <w:tabs>
        <w:tab w:val="center" w:pos="4252"/>
        <w:tab w:val="right" w:pos="8504"/>
      </w:tabs>
      <w:spacing w:after="0"/>
      <w:jc w:val="center"/>
      <w:rPr>
        <w:rFonts w:ascii="Baskerville Old Face" w:hAnsi="Baskerville Old Face"/>
        <w:color w:val="000000"/>
        <w:sz w:val="20"/>
        <w:szCs w:val="20"/>
      </w:rPr>
    </w:pPr>
  </w:p>
  <w:p w14:paraId="17DCE468" w14:textId="77777777" w:rsidR="00EB1EB6" w:rsidRPr="00EB1EB6" w:rsidRDefault="00EB1EB6" w:rsidP="00EB1E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1F"/>
    <w:rsid w:val="000113FE"/>
    <w:rsid w:val="00011871"/>
    <w:rsid w:val="000804B6"/>
    <w:rsid w:val="00092EFA"/>
    <w:rsid w:val="000F0457"/>
    <w:rsid w:val="001A10F2"/>
    <w:rsid w:val="001C20F4"/>
    <w:rsid w:val="001D50CA"/>
    <w:rsid w:val="001D5184"/>
    <w:rsid w:val="001F014E"/>
    <w:rsid w:val="002560F1"/>
    <w:rsid w:val="00311D55"/>
    <w:rsid w:val="00374ADC"/>
    <w:rsid w:val="00381FEA"/>
    <w:rsid w:val="003E3B9F"/>
    <w:rsid w:val="004A768E"/>
    <w:rsid w:val="004D5316"/>
    <w:rsid w:val="005055AE"/>
    <w:rsid w:val="0054456B"/>
    <w:rsid w:val="005805AD"/>
    <w:rsid w:val="005836C5"/>
    <w:rsid w:val="005C4A9C"/>
    <w:rsid w:val="005C5A1F"/>
    <w:rsid w:val="005E57CC"/>
    <w:rsid w:val="005F0F0B"/>
    <w:rsid w:val="00665791"/>
    <w:rsid w:val="006C28AD"/>
    <w:rsid w:val="007513E2"/>
    <w:rsid w:val="007D1A4F"/>
    <w:rsid w:val="0081259E"/>
    <w:rsid w:val="008424EA"/>
    <w:rsid w:val="0087640C"/>
    <w:rsid w:val="00923DC8"/>
    <w:rsid w:val="009537C8"/>
    <w:rsid w:val="009765F3"/>
    <w:rsid w:val="00984E69"/>
    <w:rsid w:val="009C2A46"/>
    <w:rsid w:val="009F3671"/>
    <w:rsid w:val="00A172CB"/>
    <w:rsid w:val="00A5709A"/>
    <w:rsid w:val="00A63638"/>
    <w:rsid w:val="00AF3DBE"/>
    <w:rsid w:val="00B13DFC"/>
    <w:rsid w:val="00B23AD2"/>
    <w:rsid w:val="00B27C5A"/>
    <w:rsid w:val="00B45C26"/>
    <w:rsid w:val="00B64BBE"/>
    <w:rsid w:val="00BF33E6"/>
    <w:rsid w:val="00C1068B"/>
    <w:rsid w:val="00C2276F"/>
    <w:rsid w:val="00C2595E"/>
    <w:rsid w:val="00C916C2"/>
    <w:rsid w:val="00CF3ADC"/>
    <w:rsid w:val="00D32701"/>
    <w:rsid w:val="00D55EE9"/>
    <w:rsid w:val="00DE4FAE"/>
    <w:rsid w:val="00E07B4C"/>
    <w:rsid w:val="00E24F9B"/>
    <w:rsid w:val="00E55FCA"/>
    <w:rsid w:val="00E87FEE"/>
    <w:rsid w:val="00EB1EB6"/>
    <w:rsid w:val="00ED4CD3"/>
    <w:rsid w:val="00F2303A"/>
    <w:rsid w:val="00F52D1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2A1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CD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EB6"/>
  </w:style>
  <w:style w:type="paragraph" w:styleId="Piedepgina">
    <w:name w:val="footer"/>
    <w:basedOn w:val="Normal"/>
    <w:link w:val="Piedepgina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EB6"/>
  </w:style>
  <w:style w:type="table" w:styleId="Tablaconcuadrcula">
    <w:name w:val="Table Grid"/>
    <w:basedOn w:val="Tablanormal"/>
    <w:uiPriority w:val="39"/>
    <w:rsid w:val="0095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CD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EB6"/>
  </w:style>
  <w:style w:type="paragraph" w:styleId="Piedepgina">
    <w:name w:val="footer"/>
    <w:basedOn w:val="Normal"/>
    <w:link w:val="PiedepginaCar"/>
    <w:uiPriority w:val="99"/>
    <w:unhideWhenUsed/>
    <w:rsid w:val="00EB1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EB6"/>
  </w:style>
  <w:style w:type="table" w:styleId="Tablaconcuadrcula">
    <w:name w:val="Table Grid"/>
    <w:basedOn w:val="Tablanormal"/>
    <w:uiPriority w:val="39"/>
    <w:rsid w:val="0095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BA28-69FB-4E32-A5C7-4362526D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 Villalba</dc:creator>
  <cp:lastModifiedBy>Dir. Comisiones</cp:lastModifiedBy>
  <cp:revision>2</cp:revision>
  <cp:lastPrinted>2025-02-03T13:59:00Z</cp:lastPrinted>
  <dcterms:created xsi:type="dcterms:W3CDTF">2025-02-10T10:24:00Z</dcterms:created>
  <dcterms:modified xsi:type="dcterms:W3CDTF">2025-02-10T10:24:00Z</dcterms:modified>
</cp:coreProperties>
</file>