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A3" w:rsidRPr="00D715A3" w:rsidRDefault="00D715A3" w:rsidP="00D715A3">
      <w:pPr>
        <w:spacing w:line="253" w:lineRule="atLeast"/>
        <w:jc w:val="both"/>
        <w:rPr>
          <w:rFonts w:ascii="Calibri" w:eastAsia="Times New Roman" w:hAnsi="Calibri" w:cs="Times New Roman"/>
          <w:color w:val="000000"/>
          <w:lang w:eastAsia="es-PY"/>
        </w:rPr>
      </w:pPr>
      <w:r w:rsidRPr="00D715A3">
        <w:rPr>
          <w:rFonts w:ascii="Calibri" w:eastAsia="Times New Roman" w:hAnsi="Calibri" w:cs="Times New Roman"/>
          <w:color w:val="000000"/>
          <w:lang w:eastAsia="es-PY"/>
        </w:rPr>
        <w:t>La ley que crea la Comisión Nacional para el Estudio de los Mecanismos de Recuperación de las Tierras Malhabidas, identificadas en el informe final de la Comisión de Verdad y Justicia del año 2008 fue promulgada el 8 de abril del 2022.</w:t>
      </w:r>
    </w:p>
    <w:p w:rsidR="00D715A3" w:rsidRPr="00D715A3" w:rsidRDefault="00D715A3" w:rsidP="00D715A3">
      <w:pPr>
        <w:spacing w:line="253" w:lineRule="atLeast"/>
        <w:jc w:val="both"/>
        <w:rPr>
          <w:rFonts w:ascii="Calibri" w:eastAsia="Times New Roman" w:hAnsi="Calibri" w:cs="Times New Roman"/>
          <w:color w:val="000000"/>
          <w:lang w:eastAsia="es-PY"/>
        </w:rPr>
      </w:pPr>
      <w:r w:rsidRPr="00D715A3">
        <w:rPr>
          <w:rFonts w:ascii="Calibri" w:eastAsia="Times New Roman" w:hAnsi="Calibri" w:cs="Times New Roman"/>
          <w:color w:val="000000"/>
          <w:lang w:eastAsia="es-PY"/>
        </w:rPr>
        <w:t>Establece que  la comisión estará integrada por 6 (seis) representantes de la Honorable Cámara de Senadores, 6 (seis) representantes de la Honorable Cámara de Diputados, 1 (un) representante de la Procuraduría General de la República, 1 (un) representante del Instituto Nacional de Desarrollo Rural y de la Tierra, 1 (un) representante del Instituto Paraguayo del Indígena,  1 (un) representante de la Defensoría del Pueblo, 1 (un) representante de la Corte Suprema de Justicia, 1 (un) representante de la Dirección General de los Registros Públicos, 1 (un) representante del Servicio Nacional de Catastro, dependiente del Ministerio de Hacienda, 1 (un) representante del Departamento de Agrimensura y Geodesia del Ministerio de Obras Públicas y Comunicaciones.</w:t>
      </w:r>
    </w:p>
    <w:p w:rsidR="00D715A3" w:rsidRPr="00D715A3" w:rsidRDefault="00D715A3" w:rsidP="00D715A3">
      <w:pPr>
        <w:spacing w:line="253" w:lineRule="atLeast"/>
        <w:jc w:val="both"/>
        <w:rPr>
          <w:rFonts w:ascii="Calibri" w:eastAsia="Times New Roman" w:hAnsi="Calibri" w:cs="Times New Roman"/>
          <w:color w:val="000000"/>
          <w:lang w:eastAsia="es-PY"/>
        </w:rPr>
      </w:pPr>
      <w:r w:rsidRPr="00D715A3">
        <w:rPr>
          <w:rFonts w:ascii="Calibri" w:eastAsia="Times New Roman" w:hAnsi="Calibri" w:cs="Times New Roman"/>
          <w:color w:val="000000"/>
          <w:lang w:eastAsia="es-PY"/>
        </w:rPr>
        <w:t xml:space="preserve">La Comisión Nacional será </w:t>
      </w:r>
      <w:r w:rsidR="00430603">
        <w:rPr>
          <w:rFonts w:ascii="Calibri" w:eastAsia="Times New Roman" w:hAnsi="Calibri" w:cs="Times New Roman"/>
          <w:color w:val="000000"/>
          <w:lang w:eastAsia="es-PY"/>
        </w:rPr>
        <w:t>presidida</w:t>
      </w:r>
      <w:r w:rsidRPr="00D715A3">
        <w:rPr>
          <w:rFonts w:ascii="Calibri" w:eastAsia="Times New Roman" w:hAnsi="Calibri" w:cs="Times New Roman"/>
          <w:color w:val="000000"/>
          <w:lang w:eastAsia="es-PY"/>
        </w:rPr>
        <w:t xml:space="preserve"> por uno de los representantes de la Honorable Cámara de Senadores, que actuará como presidente y por uno de los representantes de la Honorable Cámara de Diputados, quién actuará como Vicepresidente. El relator será el representante de la Procuraduría General de la República.</w:t>
      </w:r>
    </w:p>
    <w:p w:rsidR="00D715A3" w:rsidRPr="00D715A3" w:rsidRDefault="00D715A3" w:rsidP="00D715A3">
      <w:pPr>
        <w:spacing w:line="253" w:lineRule="atLeast"/>
        <w:jc w:val="both"/>
        <w:rPr>
          <w:rFonts w:ascii="Calibri" w:eastAsia="Times New Roman" w:hAnsi="Calibri" w:cs="Times New Roman"/>
          <w:color w:val="000000"/>
          <w:lang w:eastAsia="es-PY"/>
        </w:rPr>
      </w:pPr>
      <w:r w:rsidRPr="00D715A3">
        <w:rPr>
          <w:rFonts w:ascii="Calibri" w:eastAsia="Times New Roman" w:hAnsi="Calibri" w:cs="Times New Roman"/>
          <w:color w:val="000000"/>
          <w:lang w:eastAsia="es-PY"/>
        </w:rPr>
        <w:t>La Comisión Nacional presentará su informe final y las propuestas legislativas para la recuperación de las tierras malhabidas en un plazo máximo de 1 (un) año.</w:t>
      </w:r>
    </w:p>
    <w:p w:rsidR="00D715A3" w:rsidRPr="00D715A3" w:rsidRDefault="00D715A3" w:rsidP="00D715A3">
      <w:pPr>
        <w:spacing w:line="253" w:lineRule="atLeast"/>
        <w:jc w:val="both"/>
        <w:rPr>
          <w:rFonts w:ascii="Calibri" w:eastAsia="Times New Roman" w:hAnsi="Calibri" w:cs="Times New Roman"/>
          <w:color w:val="000000"/>
          <w:lang w:eastAsia="es-PY"/>
        </w:rPr>
      </w:pPr>
      <w:r w:rsidRPr="00D715A3">
        <w:rPr>
          <w:rFonts w:ascii="Calibri" w:eastAsia="Times New Roman" w:hAnsi="Calibri" w:cs="Times New Roman"/>
          <w:color w:val="000000"/>
          <w:lang w:eastAsia="es-PY"/>
        </w:rPr>
        <w:t xml:space="preserve">En cuanto a la instalación de la Comisión, esta no llegó a conformarse La Cámara de Diputados en sesión extraordinaria de mayo del 2022, designó a sus representantes: Jorge Brítez (Independiente-Alto Paraná); Pastor Vera Bejarano (PLRA-San Pedro); Celeste Amarilla (PLRA-Capital), Colym Soroka (ANR-Itapuá); y Edgar Ortiz (PLRA-Itapuá). </w:t>
      </w:r>
    </w:p>
    <w:p w:rsidR="00D715A3" w:rsidRPr="00D715A3" w:rsidRDefault="00430603" w:rsidP="0043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>
        <w:rPr>
          <w:rFonts w:ascii="Calibri" w:eastAsia="Times New Roman" w:hAnsi="Calibri" w:cs="Times New Roman"/>
          <w:color w:val="000000"/>
          <w:lang w:eastAsia="es-PY"/>
        </w:rPr>
        <w:t>E</w:t>
      </w:r>
      <w:r w:rsidR="00D715A3" w:rsidRPr="00D715A3">
        <w:rPr>
          <w:rFonts w:ascii="Calibri" w:eastAsia="Times New Roman" w:hAnsi="Calibri" w:cs="Times New Roman"/>
          <w:color w:val="000000"/>
          <w:lang w:eastAsia="es-PY"/>
        </w:rPr>
        <w:t xml:space="preserve">l ex Senador Hugo Richer </w:t>
      </w:r>
      <w:r>
        <w:rPr>
          <w:rFonts w:ascii="Calibri" w:eastAsia="Times New Roman" w:hAnsi="Calibri" w:cs="Times New Roman"/>
          <w:color w:val="000000"/>
          <w:lang w:eastAsia="es-PY"/>
        </w:rPr>
        <w:t>en el pleno del Senado exportó a las Bancadas que propongan los miembros para la integración, pero no se llegó a conformar</w:t>
      </w:r>
    </w:p>
    <w:p w:rsidR="00D715A3" w:rsidRPr="00D715A3" w:rsidRDefault="00D715A3" w:rsidP="00D715A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PY"/>
        </w:rPr>
      </w:pPr>
    </w:p>
    <w:p w:rsidR="00D715A3" w:rsidRPr="00D715A3" w:rsidRDefault="00D715A3" w:rsidP="00D715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PY"/>
        </w:rPr>
      </w:pPr>
      <w:r w:rsidRPr="00D715A3">
        <w:rPr>
          <w:rFonts w:ascii="Calibri" w:eastAsia="Times New Roman" w:hAnsi="Calibri" w:cs="Arial"/>
          <w:color w:val="000000"/>
          <w:lang w:eastAsia="es-PY"/>
        </w:rPr>
        <w:t>Dirección General de Comisiones.</w:t>
      </w:r>
      <w:bookmarkStart w:id="0" w:name="_GoBack"/>
      <w:bookmarkEnd w:id="0"/>
    </w:p>
    <w:p w:rsidR="00D715A3" w:rsidRPr="00D715A3" w:rsidRDefault="00D715A3" w:rsidP="00D715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PY"/>
        </w:rPr>
      </w:pPr>
      <w:r w:rsidRPr="00D715A3">
        <w:rPr>
          <w:rFonts w:ascii="Calibri" w:eastAsia="Times New Roman" w:hAnsi="Calibri" w:cs="Arial"/>
          <w:color w:val="000000"/>
          <w:lang w:eastAsia="es-PY"/>
        </w:rPr>
        <w:t>Honorable Cámara de Senadores</w:t>
      </w:r>
    </w:p>
    <w:p w:rsidR="00D715A3" w:rsidRPr="00D715A3" w:rsidRDefault="00D715A3" w:rsidP="00D715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PY"/>
        </w:rPr>
      </w:pPr>
      <w:r w:rsidRPr="00D715A3">
        <w:rPr>
          <w:rFonts w:ascii="Calibri" w:eastAsia="Times New Roman" w:hAnsi="Calibri" w:cs="Arial"/>
          <w:color w:val="000000"/>
          <w:lang w:eastAsia="es-PY"/>
        </w:rPr>
        <w:t>Enero-2024</w:t>
      </w:r>
    </w:p>
    <w:p w:rsidR="0016300A" w:rsidRPr="00FF0841" w:rsidRDefault="00D715A3" w:rsidP="00FF08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PY"/>
        </w:rPr>
      </w:pPr>
      <w:r w:rsidRPr="00D715A3">
        <w:rPr>
          <w:rFonts w:ascii="Calibri" w:eastAsia="Times New Roman" w:hAnsi="Calibri" w:cs="Arial"/>
          <w:color w:val="000000"/>
          <w:lang w:eastAsia="es-PY"/>
        </w:rPr>
        <w:t>Teléfono: 021- 414-5904</w:t>
      </w:r>
    </w:p>
    <w:sectPr w:rsidR="0016300A" w:rsidRPr="00FF08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A3"/>
    <w:rsid w:val="0016300A"/>
    <w:rsid w:val="00430603"/>
    <w:rsid w:val="00D715A3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Dir. Comisiones</dc:creator>
  <cp:lastModifiedBy>Dir. Comisiones</cp:lastModifiedBy>
  <cp:revision>3</cp:revision>
  <dcterms:created xsi:type="dcterms:W3CDTF">2024-01-24T12:24:00Z</dcterms:created>
  <dcterms:modified xsi:type="dcterms:W3CDTF">2024-01-24T14:33:00Z</dcterms:modified>
</cp:coreProperties>
</file>