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803" w:rsidRDefault="00710933" w:rsidP="00710933">
      <w:pPr>
        <w:pStyle w:val="Bodytext30"/>
        <w:shd w:val="clear" w:color="auto" w:fill="auto"/>
        <w:spacing w:after="0" w:line="360" w:lineRule="auto"/>
        <w:jc w:val="center"/>
      </w:pPr>
      <w:bookmarkStart w:id="0" w:name="_GoBack"/>
      <w:bookmarkEnd w:id="0"/>
      <w:r>
        <w:t>LEY Nº</w:t>
      </w:r>
    </w:p>
    <w:p w:rsidR="002D1803" w:rsidRDefault="00710933" w:rsidP="00710933">
      <w:pPr>
        <w:pStyle w:val="Bodytext30"/>
        <w:shd w:val="clear" w:color="auto" w:fill="auto"/>
        <w:spacing w:after="0" w:line="360" w:lineRule="auto"/>
        <w:jc w:val="both"/>
      </w:pPr>
      <w:r>
        <w:t>“QUE DECLARA DE INTERÉS SOCIAL Y DESAFECTA DEL DOMINIO DEL INSTITUTO FORESTAL NACIONAL A FAVOR DEL MINISTERIO DE DESARROLLO SOCIAL (MDS), UN INMUEBLE INDIVIDUALIZADO COMO FINCA N° 3814, DEL DISTRITO DE PEDRO JUAN CABALLERO, DEPARTAMENTO DE AMAMBAY, PARA SU POSTERIOR TRANSFERENCIA A SUS ACTUALES OCUPANTES”.</w:t>
      </w:r>
    </w:p>
    <w:p w:rsidR="002D1803" w:rsidRDefault="00710933" w:rsidP="00710933">
      <w:pPr>
        <w:pStyle w:val="Bodytext30"/>
        <w:shd w:val="clear" w:color="auto" w:fill="auto"/>
        <w:spacing w:after="0" w:line="360" w:lineRule="auto"/>
        <w:jc w:val="center"/>
      </w:pPr>
      <w:r>
        <w:t>EL CONGRESO DE LA NACIÓN PARAGUAYA SANCIONA CON FUERZA DE</w:t>
      </w:r>
    </w:p>
    <w:p w:rsidR="002D1803" w:rsidRDefault="00710933" w:rsidP="00710933">
      <w:pPr>
        <w:pStyle w:val="Bodytext30"/>
        <w:shd w:val="clear" w:color="auto" w:fill="auto"/>
        <w:spacing w:after="0" w:line="360" w:lineRule="auto"/>
        <w:jc w:val="center"/>
      </w:pPr>
      <w:r>
        <w:t>LEY:</w:t>
      </w:r>
    </w:p>
    <w:p w:rsidR="002D1803" w:rsidRDefault="00597AC6">
      <w:pPr>
        <w:pStyle w:val="Textoindependiente2"/>
        <w:shd w:val="clear" w:color="auto" w:fill="auto"/>
        <w:spacing w:before="0" w:after="244"/>
        <w:ind w:left="20" w:right="40"/>
      </w:pPr>
      <w:r>
        <w:rPr>
          <w:rStyle w:val="BodytextBold"/>
        </w:rPr>
        <w:t>Artículo 1</w:t>
      </w:r>
      <w:r>
        <w:rPr>
          <w:rStyle w:val="BodytextBold"/>
          <w:vertAlign w:val="superscript"/>
        </w:rPr>
        <w:t>o</w:t>
      </w:r>
      <w:r>
        <w:rPr>
          <w:rStyle w:val="BodytextBold"/>
        </w:rPr>
        <w:t>.-</w:t>
      </w:r>
      <w:r>
        <w:rPr>
          <w:rStyle w:val="Textoindependiente1"/>
        </w:rPr>
        <w:t xml:space="preserve"> Declár</w:t>
      </w:r>
      <w:r w:rsidR="007B6AF6">
        <w:rPr>
          <w:rStyle w:val="Textoindependiente1"/>
        </w:rPr>
        <w:t>ase de interés social y desafectase</w:t>
      </w:r>
      <w:r>
        <w:rPr>
          <w:rStyle w:val="Textoindependiente1"/>
        </w:rPr>
        <w:t xml:space="preserve"> del dominio del Instituto Forestal Nacional a favor del Ministerio de Desarrollo Social (MDS), un inmueble individualizado como Finca N° 3814, del distrito de Pedro Juan Caballero, departamento de Amambay, para su posterior transferencia a sus actuales ocupantes, cuyas dimensiones y linderos son los siguientes:</w:t>
      </w:r>
    </w:p>
    <w:p w:rsidR="002D1803" w:rsidRDefault="00597AC6">
      <w:pPr>
        <w:pStyle w:val="Textoindependiente2"/>
        <w:shd w:val="clear" w:color="auto" w:fill="auto"/>
        <w:spacing w:before="0" w:after="122" w:line="298" w:lineRule="exact"/>
        <w:ind w:left="20" w:right="40"/>
      </w:pPr>
      <w:r>
        <w:rPr>
          <w:rStyle w:val="Textoindependiente1"/>
        </w:rPr>
        <w:t xml:space="preserve">Del Terreno Georreferenciado, propiedad del Servicio Nacional Forestal, individualizada como Finca N° 3.814 Padrón N° 3.357 Lotes N° </w:t>
      </w:r>
      <w:r>
        <w:t>1</w:t>
      </w:r>
      <w:r>
        <w:rPr>
          <w:rStyle w:val="Textoindependiente1"/>
        </w:rPr>
        <w:t>, N° 2, N° 3 y N° 4 Manzana XI</w:t>
      </w:r>
      <w:r w:rsidR="00710933">
        <w:rPr>
          <w:rStyle w:val="Textoindependiente1"/>
        </w:rPr>
        <w:t xml:space="preserve"> Zona B, ubicada en la Colonia “Vicepresidente Sánchez”</w:t>
      </w:r>
      <w:r>
        <w:rPr>
          <w:rStyle w:val="Textoindependiente1"/>
        </w:rPr>
        <w:t>, Distrito de Pedro Juan Caballero Departamento de Amambay.</w:t>
      </w:r>
    </w:p>
    <w:p w:rsidR="002D1803" w:rsidRDefault="00597AC6">
      <w:pPr>
        <w:pStyle w:val="Bodytext30"/>
        <w:shd w:val="clear" w:color="auto" w:fill="auto"/>
        <w:spacing w:before="0" w:after="141" w:line="220" w:lineRule="exact"/>
        <w:ind w:left="20"/>
        <w:jc w:val="both"/>
      </w:pPr>
      <w:r>
        <w:rPr>
          <w:rStyle w:val="Bodytext31"/>
        </w:rPr>
        <w:t>LOS DETALLES TECNICOS SON LOS SIGUIENTES:</w:t>
      </w:r>
    </w:p>
    <w:p w:rsidR="002D1803" w:rsidRDefault="00710933">
      <w:pPr>
        <w:pStyle w:val="Textoindependiente2"/>
        <w:shd w:val="clear" w:color="auto" w:fill="auto"/>
        <w:spacing w:before="0" w:after="126"/>
        <w:ind w:left="20" w:right="40"/>
      </w:pPr>
      <w:r>
        <w:rPr>
          <w:rStyle w:val="BodytextBold"/>
        </w:rPr>
        <w:t>LADO (</w:t>
      </w:r>
      <w:r w:rsidR="00597AC6">
        <w:rPr>
          <w:rStyle w:val="BodytextBold"/>
        </w:rPr>
        <w:t>1-2):</w:t>
      </w:r>
      <w:r w:rsidR="00597AC6">
        <w:rPr>
          <w:rStyle w:val="Textoindependiente1"/>
        </w:rPr>
        <w:t xml:space="preserve"> Mide 826.00 m. (Ochocientos Veintiséis metros), y linda con el Lote N°</w:t>
      </w:r>
      <w:r w:rsidR="00597AC6">
        <w:rPr>
          <w:rStyle w:val="BodytextBold"/>
        </w:rPr>
        <w:t xml:space="preserve"> </w:t>
      </w:r>
      <w:r w:rsidR="00597AC6" w:rsidRPr="00710933">
        <w:rPr>
          <w:rStyle w:val="BodytextBold"/>
          <w:b w:val="0"/>
        </w:rPr>
        <w:t>13</w:t>
      </w:r>
      <w:r w:rsidR="00597AC6">
        <w:rPr>
          <w:rStyle w:val="Textoindependiente1"/>
        </w:rPr>
        <w:t xml:space="preserve"> (Hoy Calle Que lo Separa del Lote N° 13).</w:t>
      </w:r>
    </w:p>
    <w:p w:rsidR="002D1803" w:rsidRDefault="00597AC6">
      <w:pPr>
        <w:pStyle w:val="Textoindependiente2"/>
        <w:shd w:val="clear" w:color="auto" w:fill="auto"/>
        <w:spacing w:before="0" w:after="207" w:line="220" w:lineRule="exact"/>
        <w:ind w:left="20"/>
      </w:pPr>
      <w:r>
        <w:rPr>
          <w:rStyle w:val="BodytextBold"/>
        </w:rPr>
        <w:t>LADO</w:t>
      </w:r>
      <w:r w:rsidRPr="00710933">
        <w:rPr>
          <w:rStyle w:val="BodytextBold"/>
        </w:rPr>
        <w:t xml:space="preserve"> (2-3):</w:t>
      </w:r>
      <w:r>
        <w:rPr>
          <w:rStyle w:val="Textoindependiente1"/>
        </w:rPr>
        <w:t xml:space="preserve"> Mide 500.00 m. (Quinientos metros), y linda con calle,</w:t>
      </w:r>
    </w:p>
    <w:p w:rsidR="002D1803" w:rsidRDefault="00597AC6">
      <w:pPr>
        <w:pStyle w:val="Textoindependiente2"/>
        <w:shd w:val="clear" w:color="auto" w:fill="auto"/>
        <w:spacing w:before="0" w:after="141" w:line="220" w:lineRule="exact"/>
        <w:ind w:left="20"/>
      </w:pPr>
      <w:r>
        <w:rPr>
          <w:rStyle w:val="BodytextBold"/>
        </w:rPr>
        <w:t>LADO</w:t>
      </w:r>
      <w:r w:rsidRPr="00710933">
        <w:rPr>
          <w:rStyle w:val="BodytextBold"/>
        </w:rPr>
        <w:t xml:space="preserve"> (3</w:t>
      </w:r>
      <w:r>
        <w:rPr>
          <w:rStyle w:val="BodytextBold"/>
        </w:rPr>
        <w:t>-4):</w:t>
      </w:r>
      <w:r>
        <w:rPr>
          <w:rStyle w:val="Textoindependiente1"/>
        </w:rPr>
        <w:t xml:space="preserve"> Mide 717.00 m. (Setecientos Diecisiete Metros), y linda con el Lote N° 5.</w:t>
      </w:r>
    </w:p>
    <w:p w:rsidR="002D1803" w:rsidRDefault="00597AC6">
      <w:pPr>
        <w:pStyle w:val="Textoindependiente2"/>
        <w:shd w:val="clear" w:color="auto" w:fill="auto"/>
        <w:spacing w:before="0" w:after="56"/>
        <w:ind w:left="20" w:right="40"/>
      </w:pPr>
      <w:r>
        <w:rPr>
          <w:rStyle w:val="BodytextBold"/>
        </w:rPr>
        <w:t>LADO (4-5):</w:t>
      </w:r>
      <w:r>
        <w:rPr>
          <w:rStyle w:val="Textoindependiente1"/>
        </w:rPr>
        <w:t xml:space="preserve"> Mide 135.99 m. (Ciento Treinta y Cinco metros con Noventa y Nueve Centímetros), y linda con el Arroyo </w:t>
      </w:r>
      <w:proofErr w:type="spellStart"/>
      <w:r>
        <w:rPr>
          <w:rStyle w:val="Textoindependiente1"/>
        </w:rPr>
        <w:t>Yambue</w:t>
      </w:r>
      <w:proofErr w:type="spellEnd"/>
      <w:r>
        <w:rPr>
          <w:rStyle w:val="Textoindependiente1"/>
        </w:rPr>
        <w:t>.</w:t>
      </w:r>
    </w:p>
    <w:p w:rsidR="002D1803" w:rsidRDefault="00597AC6">
      <w:pPr>
        <w:pStyle w:val="Textoindependiente2"/>
        <w:shd w:val="clear" w:color="auto" w:fill="auto"/>
        <w:spacing w:before="0" w:after="56" w:line="307" w:lineRule="exact"/>
        <w:ind w:left="20" w:right="40"/>
      </w:pPr>
      <w:r>
        <w:rPr>
          <w:rStyle w:val="BodytextBold"/>
        </w:rPr>
        <w:t>LADO (5-6):</w:t>
      </w:r>
      <w:r>
        <w:rPr>
          <w:rStyle w:val="Textoindependiente1"/>
        </w:rPr>
        <w:t xml:space="preserve"> Mide 126.59 m. (Ciento Veintiséis metros con Cincuenta y Nueve Centímetros), y linda con el Arroyo </w:t>
      </w:r>
      <w:proofErr w:type="spellStart"/>
      <w:r>
        <w:rPr>
          <w:rStyle w:val="Textoindependiente1"/>
        </w:rPr>
        <w:t>Yambue</w:t>
      </w:r>
      <w:proofErr w:type="spellEnd"/>
      <w:r>
        <w:rPr>
          <w:rStyle w:val="Textoindependiente1"/>
        </w:rPr>
        <w:t>.</w:t>
      </w:r>
    </w:p>
    <w:p w:rsidR="002D1803" w:rsidRDefault="00597AC6">
      <w:pPr>
        <w:pStyle w:val="Textoindependiente2"/>
        <w:shd w:val="clear" w:color="auto" w:fill="auto"/>
        <w:spacing w:before="0" w:after="56" w:line="312" w:lineRule="exact"/>
        <w:ind w:left="20" w:right="40"/>
      </w:pPr>
      <w:r w:rsidRPr="00710933">
        <w:rPr>
          <w:rStyle w:val="BodytextBold"/>
        </w:rPr>
        <w:t>LADO (6-7):</w:t>
      </w:r>
      <w:r>
        <w:rPr>
          <w:rStyle w:val="Textoindependiente1"/>
        </w:rPr>
        <w:t xml:space="preserve"> Mide 127.94 m. (Ciento Veintisiete metros con Noventa y Cuatro Centímetros), y linda con el Arroyo </w:t>
      </w:r>
      <w:proofErr w:type="spellStart"/>
      <w:r>
        <w:rPr>
          <w:rStyle w:val="Textoindependiente1"/>
        </w:rPr>
        <w:t>Yambue</w:t>
      </w:r>
      <w:proofErr w:type="spellEnd"/>
      <w:r>
        <w:rPr>
          <w:rStyle w:val="Textoindependiente1"/>
        </w:rPr>
        <w:t>.</w:t>
      </w:r>
    </w:p>
    <w:p w:rsidR="002D1803" w:rsidRDefault="00597AC6">
      <w:pPr>
        <w:pStyle w:val="Textoindependiente2"/>
        <w:shd w:val="clear" w:color="auto" w:fill="auto"/>
        <w:spacing w:before="0" w:after="68" w:line="317" w:lineRule="exact"/>
        <w:ind w:left="20" w:right="40"/>
      </w:pPr>
      <w:r>
        <w:rPr>
          <w:rStyle w:val="BodytextBold"/>
        </w:rPr>
        <w:t>LADO (7-1):</w:t>
      </w:r>
      <w:r>
        <w:rPr>
          <w:rStyle w:val="Textoindependiente1"/>
        </w:rPr>
        <w:t xml:space="preserve"> Mide 134,08 m. (Ciento Treinta y Cuatro metros con Ocho Centímetros), y linda con el Arroyo </w:t>
      </w:r>
      <w:proofErr w:type="spellStart"/>
      <w:r>
        <w:rPr>
          <w:rStyle w:val="Textoindependiente1"/>
        </w:rPr>
        <w:t>Yambue</w:t>
      </w:r>
      <w:proofErr w:type="spellEnd"/>
      <w:r>
        <w:rPr>
          <w:rStyle w:val="Textoindependiente1"/>
        </w:rPr>
        <w:t>.</w:t>
      </w:r>
    </w:p>
    <w:p w:rsidR="002D1803" w:rsidRDefault="00597AC6">
      <w:pPr>
        <w:pStyle w:val="Bodytext30"/>
        <w:shd w:val="clear" w:color="auto" w:fill="auto"/>
        <w:spacing w:before="0" w:after="64" w:line="307" w:lineRule="exact"/>
        <w:ind w:left="20" w:right="40"/>
        <w:jc w:val="both"/>
      </w:pPr>
      <w:r>
        <w:rPr>
          <w:rStyle w:val="Bodytext31"/>
        </w:rPr>
        <w:t>SUPERFICIE: 38 Has. 3650 m</w:t>
      </w:r>
      <w:r w:rsidR="00710933" w:rsidRPr="00597AC6">
        <w:rPr>
          <w:rStyle w:val="Bodytext31"/>
          <w:vertAlign w:val="superscript"/>
        </w:rPr>
        <w:t>2</w:t>
      </w:r>
      <w:r w:rsidRPr="00597AC6">
        <w:rPr>
          <w:rStyle w:val="Bodytext31"/>
          <w:vertAlign w:val="superscript"/>
        </w:rPr>
        <w:t>.</w:t>
      </w:r>
      <w:r>
        <w:rPr>
          <w:rStyle w:val="Bodytext31"/>
        </w:rPr>
        <w:t xml:space="preserve"> (TREINTA Y OCHO HECTAREAS TRES MIL SEISCIENTOS CINCUENTA METROS CUADRADOS).</w:t>
      </w:r>
    </w:p>
    <w:p w:rsidR="002D1803" w:rsidRDefault="00597AC6">
      <w:pPr>
        <w:pStyle w:val="Textoindependiente2"/>
        <w:shd w:val="clear" w:color="auto" w:fill="auto"/>
        <w:spacing w:before="0" w:after="60"/>
        <w:ind w:left="20" w:right="40"/>
      </w:pPr>
      <w:r>
        <w:rPr>
          <w:rStyle w:val="BodytextBold"/>
        </w:rPr>
        <w:t>REFERENCIA:</w:t>
      </w:r>
      <w:r>
        <w:rPr>
          <w:rStyle w:val="Textoindependiente1"/>
        </w:rPr>
        <w:t xml:space="preserve"> El Punto N° 1 tiene valor de Coordenadas de la Proyección Cartográfica UTM, </w:t>
      </w:r>
      <w:proofErr w:type="spellStart"/>
      <w:r>
        <w:rPr>
          <w:rStyle w:val="Textoindependiente1"/>
        </w:rPr>
        <w:t>Datum</w:t>
      </w:r>
      <w:proofErr w:type="spellEnd"/>
      <w:r>
        <w:rPr>
          <w:rStyle w:val="Textoindependiente1"/>
        </w:rPr>
        <w:t xml:space="preserve"> Horizontal WGS84 Zona 21K igual a N 7.498.773,91 E 633.702,29 y el Punto N° 2 igual a N 7.499.397,08 E 633.160,14.</w:t>
      </w:r>
    </w:p>
    <w:p w:rsidR="002D1803" w:rsidRDefault="002D1803">
      <w:pPr>
        <w:jc w:val="center"/>
        <w:rPr>
          <w:sz w:val="0"/>
          <w:szCs w:val="0"/>
        </w:rPr>
      </w:pPr>
    </w:p>
    <w:p w:rsidR="002D1803" w:rsidRDefault="00597AC6">
      <w:pPr>
        <w:pStyle w:val="Textoindependiente2"/>
        <w:shd w:val="clear" w:color="auto" w:fill="auto"/>
        <w:spacing w:before="0" w:after="306"/>
        <w:ind w:left="20" w:right="40"/>
      </w:pPr>
      <w:r>
        <w:rPr>
          <w:rStyle w:val="BodytextBold"/>
        </w:rPr>
        <w:t>Artículo 2</w:t>
      </w:r>
      <w:r w:rsidR="00710933">
        <w:rPr>
          <w:rStyle w:val="BodytextBold"/>
        </w:rPr>
        <w:t>°. -</w:t>
      </w:r>
      <w:r>
        <w:rPr>
          <w:rStyle w:val="Textoindependiente1"/>
        </w:rPr>
        <w:t xml:space="preserve"> La transferencia de los lotes a los ocupantes se realizará después de comprobarse fehacientemente que los mismos y sus cónyuges no poseen otros inmuebles en el territorio de la República, a través de certificados de no poseer bienes inmuebles. En caso que los Certificados emitan informes negativos, la transferencia se realizará previa Declaración Jurada, de no poseer inmuebles, la que será firmada por el beneficiario.</w:t>
      </w:r>
    </w:p>
    <w:p w:rsidR="002D1803" w:rsidRDefault="00597AC6">
      <w:pPr>
        <w:pStyle w:val="Bodytext30"/>
        <w:shd w:val="clear" w:color="auto" w:fill="auto"/>
        <w:spacing w:before="0" w:after="0" w:line="220" w:lineRule="exact"/>
        <w:ind w:left="20"/>
        <w:jc w:val="both"/>
        <w:rPr>
          <w:rStyle w:val="Bodytext3NotBold"/>
        </w:rPr>
      </w:pPr>
      <w:r>
        <w:t>Artículo 3</w:t>
      </w:r>
      <w:r>
        <w:rPr>
          <w:vertAlign w:val="superscript"/>
        </w:rPr>
        <w:t>o</w:t>
      </w:r>
      <w:r>
        <w:t>.-</w:t>
      </w:r>
      <w:r>
        <w:rPr>
          <w:rStyle w:val="Bodytext3NotBold"/>
        </w:rPr>
        <w:t xml:space="preserve"> Deforma.</w:t>
      </w:r>
    </w:p>
    <w:p w:rsidR="00710933" w:rsidRDefault="00710933">
      <w:pPr>
        <w:pStyle w:val="Bodytext30"/>
        <w:shd w:val="clear" w:color="auto" w:fill="auto"/>
        <w:spacing w:before="0" w:after="0" w:line="220" w:lineRule="exact"/>
        <w:ind w:left="20"/>
        <w:jc w:val="both"/>
      </w:pPr>
    </w:p>
    <w:p w:rsidR="00710933" w:rsidRDefault="00710933">
      <w:pPr>
        <w:pStyle w:val="Bodytext30"/>
        <w:shd w:val="clear" w:color="auto" w:fill="auto"/>
        <w:spacing w:before="0" w:after="0" w:line="220" w:lineRule="exact"/>
        <w:ind w:left="20"/>
        <w:jc w:val="both"/>
      </w:pPr>
    </w:p>
    <w:p w:rsidR="00710933" w:rsidRDefault="00710933" w:rsidP="00710933">
      <w:pPr>
        <w:pStyle w:val="Bodytext30"/>
        <w:shd w:val="clear" w:color="auto" w:fill="auto"/>
        <w:spacing w:before="0" w:after="0" w:line="220" w:lineRule="exact"/>
        <w:ind w:left="20"/>
        <w:jc w:val="center"/>
      </w:pPr>
      <w:r>
        <w:t>José Ledesma</w:t>
      </w:r>
    </w:p>
    <w:p w:rsidR="00710933" w:rsidRDefault="00710933" w:rsidP="00710933">
      <w:pPr>
        <w:pStyle w:val="Bodytext30"/>
        <w:shd w:val="clear" w:color="auto" w:fill="auto"/>
        <w:spacing w:before="0" w:after="0" w:line="220" w:lineRule="exact"/>
        <w:ind w:left="20"/>
        <w:jc w:val="center"/>
      </w:pPr>
      <w:r>
        <w:t>Senador de la Nación</w:t>
      </w:r>
    </w:p>
    <w:sectPr w:rsidR="00710933" w:rsidSect="00710933">
      <w:headerReference w:type="default" r:id="rId6"/>
      <w:type w:val="continuous"/>
      <w:pgSz w:w="12240" w:h="20160"/>
      <w:pgMar w:top="1349" w:right="1183" w:bottom="1253" w:left="1701" w:header="42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AF6" w:rsidRDefault="007B6AF6">
      <w:r>
        <w:separator/>
      </w:r>
    </w:p>
  </w:endnote>
  <w:endnote w:type="continuationSeparator" w:id="0">
    <w:p w:rsidR="007B6AF6" w:rsidRDefault="007B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AF6" w:rsidRDefault="007B6AF6"/>
  </w:footnote>
  <w:footnote w:type="continuationSeparator" w:id="0">
    <w:p w:rsidR="007B6AF6" w:rsidRDefault="007B6A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33" w:rsidRDefault="00710933" w:rsidP="00710933">
    <w:pPr>
      <w:pStyle w:val="Encabezado"/>
      <w:jc w:val="center"/>
    </w:pPr>
    <w:r>
      <w:rPr>
        <w:noProof/>
        <w:lang w:val="es-PY" w:eastAsia="es-PY"/>
      </w:rPr>
      <w:drawing>
        <wp:inline distT="0" distB="0" distL="0" distR="0">
          <wp:extent cx="552450" cy="552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px-Coat_of_arms_of_Paraguay.svg.png"/>
                  <pic:cNvPicPr/>
                </pic:nvPicPr>
                <pic:blipFill>
                  <a:blip r:embed="rId1">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p>
  <w:p w:rsidR="00710933" w:rsidRPr="00710933" w:rsidRDefault="00710933" w:rsidP="00710933">
    <w:pPr>
      <w:pStyle w:val="Bodytext20"/>
      <w:shd w:val="clear" w:color="auto" w:fill="auto"/>
      <w:tabs>
        <w:tab w:val="left" w:pos="7230"/>
      </w:tabs>
      <w:spacing w:after="0" w:line="240" w:lineRule="auto"/>
      <w:ind w:firstLine="0"/>
      <w:jc w:val="center"/>
      <w:rPr>
        <w:sz w:val="22"/>
      </w:rPr>
    </w:pPr>
    <w:r w:rsidRPr="00710933">
      <w:rPr>
        <w:sz w:val="22"/>
      </w:rPr>
      <w:t>CONGRESO DE LA NACIÓN</w:t>
    </w:r>
  </w:p>
  <w:p w:rsidR="00710933" w:rsidRPr="00710933" w:rsidRDefault="00710933" w:rsidP="00710933">
    <w:pPr>
      <w:pStyle w:val="Bodytext20"/>
      <w:shd w:val="clear" w:color="auto" w:fill="auto"/>
      <w:spacing w:after="0" w:line="240" w:lineRule="auto"/>
      <w:ind w:firstLine="0"/>
      <w:jc w:val="center"/>
      <w:rPr>
        <w:sz w:val="22"/>
      </w:rPr>
    </w:pPr>
    <w:r w:rsidRPr="00710933">
      <w:rPr>
        <w:sz w:val="22"/>
      </w:rPr>
      <w:t>HONORABLE CÁMARA DE SENADORES</w:t>
    </w:r>
  </w:p>
  <w:p w:rsidR="00710933" w:rsidRDefault="00710933" w:rsidP="00710933">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03"/>
    <w:rsid w:val="002D1803"/>
    <w:rsid w:val="00597AC6"/>
    <w:rsid w:val="00710933"/>
    <w:rsid w:val="007B692B"/>
    <w:rsid w:val="007B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130266-0E63-498F-9127-C2DEBF9C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Bodytext">
    <w:name w:val="Body text_"/>
    <w:basedOn w:val="Fuentedeprrafopredeter"/>
    <w:link w:val="Textoindependiente2"/>
    <w:rPr>
      <w:rFonts w:ascii="Arial" w:eastAsia="Arial" w:hAnsi="Arial" w:cs="Arial"/>
      <w:b w:val="0"/>
      <w:bCs w:val="0"/>
      <w:i w:val="0"/>
      <w:iCs w:val="0"/>
      <w:smallCaps w:val="0"/>
      <w:strike w:val="0"/>
      <w:spacing w:val="0"/>
      <w:sz w:val="22"/>
      <w:szCs w:val="22"/>
    </w:rPr>
  </w:style>
  <w:style w:type="character" w:customStyle="1" w:styleId="Bodytext2">
    <w:name w:val="Body text (2)_"/>
    <w:basedOn w:val="Fuentedeprrafopredeter"/>
    <w:link w:val="Bodytext20"/>
    <w:rPr>
      <w:rFonts w:ascii="Palatino Linotype" w:eastAsia="Palatino Linotype" w:hAnsi="Palatino Linotype" w:cs="Palatino Linotype"/>
      <w:b w:val="0"/>
      <w:bCs w:val="0"/>
      <w:i w:val="0"/>
      <w:iCs w:val="0"/>
      <w:smallCaps w:val="0"/>
      <w:strike w:val="0"/>
      <w:spacing w:val="10"/>
      <w:sz w:val="17"/>
      <w:szCs w:val="17"/>
    </w:rPr>
  </w:style>
  <w:style w:type="character" w:customStyle="1" w:styleId="Bodytext21">
    <w:name w:val="Body text (2)"/>
    <w:basedOn w:val="Bodytext2"/>
    <w:rPr>
      <w:rFonts w:ascii="Palatino Linotype" w:eastAsia="Palatino Linotype" w:hAnsi="Palatino Linotype" w:cs="Palatino Linotype"/>
      <w:b w:val="0"/>
      <w:bCs w:val="0"/>
      <w:i w:val="0"/>
      <w:iCs w:val="0"/>
      <w:smallCaps w:val="0"/>
      <w:strike w:val="0"/>
      <w:spacing w:val="10"/>
      <w:sz w:val="17"/>
      <w:szCs w:val="17"/>
    </w:rPr>
  </w:style>
  <w:style w:type="character" w:customStyle="1" w:styleId="Bodytext22">
    <w:name w:val="Body text (2)"/>
    <w:basedOn w:val="Bodytext2"/>
    <w:rPr>
      <w:rFonts w:ascii="Palatino Linotype" w:eastAsia="Palatino Linotype" w:hAnsi="Palatino Linotype" w:cs="Palatino Linotype"/>
      <w:b w:val="0"/>
      <w:bCs w:val="0"/>
      <w:i w:val="0"/>
      <w:iCs w:val="0"/>
      <w:smallCaps w:val="0"/>
      <w:strike w:val="0"/>
      <w:spacing w:val="10"/>
      <w:sz w:val="17"/>
      <w:szCs w:val="17"/>
    </w:rPr>
  </w:style>
  <w:style w:type="character" w:customStyle="1" w:styleId="Bodytext3">
    <w:name w:val="Body text (3)_"/>
    <w:basedOn w:val="Fuentedeprrafopredeter"/>
    <w:link w:val="Bodytext30"/>
    <w:rPr>
      <w:rFonts w:ascii="Arial" w:eastAsia="Arial" w:hAnsi="Arial" w:cs="Arial"/>
      <w:b w:val="0"/>
      <w:bCs w:val="0"/>
      <w:i w:val="0"/>
      <w:iCs w:val="0"/>
      <w:smallCaps w:val="0"/>
      <w:strike w:val="0"/>
      <w:spacing w:val="0"/>
      <w:sz w:val="22"/>
      <w:szCs w:val="22"/>
    </w:rPr>
  </w:style>
  <w:style w:type="character" w:customStyle="1" w:styleId="BodytextBold">
    <w:name w:val="Body text + Bold"/>
    <w:basedOn w:val="Bodytext"/>
    <w:rPr>
      <w:rFonts w:ascii="Arial" w:eastAsia="Arial" w:hAnsi="Arial" w:cs="Arial"/>
      <w:b/>
      <w:bCs/>
      <w:i w:val="0"/>
      <w:iCs w:val="0"/>
      <w:smallCaps w:val="0"/>
      <w:strike w:val="0"/>
      <w:spacing w:val="0"/>
      <w:sz w:val="22"/>
      <w:szCs w:val="22"/>
    </w:rPr>
  </w:style>
  <w:style w:type="character" w:customStyle="1" w:styleId="Textoindependiente1">
    <w:name w:val="Texto independiente1"/>
    <w:basedOn w:val="Bodytext"/>
    <w:rPr>
      <w:rFonts w:ascii="Arial" w:eastAsia="Arial" w:hAnsi="Arial" w:cs="Arial"/>
      <w:b w:val="0"/>
      <w:bCs w:val="0"/>
      <w:i w:val="0"/>
      <w:iCs w:val="0"/>
      <w:smallCaps w:val="0"/>
      <w:strike w:val="0"/>
      <w:spacing w:val="0"/>
      <w:sz w:val="22"/>
      <w:szCs w:val="22"/>
    </w:rPr>
  </w:style>
  <w:style w:type="character" w:customStyle="1" w:styleId="Bodytext31">
    <w:name w:val="Body text (3)"/>
    <w:basedOn w:val="Bodytext3"/>
    <w:rPr>
      <w:rFonts w:ascii="Arial" w:eastAsia="Arial" w:hAnsi="Arial" w:cs="Arial"/>
      <w:b w:val="0"/>
      <w:bCs w:val="0"/>
      <w:i w:val="0"/>
      <w:iCs w:val="0"/>
      <w:smallCaps w:val="0"/>
      <w:strike w:val="0"/>
      <w:spacing w:val="0"/>
      <w:sz w:val="22"/>
      <w:szCs w:val="22"/>
    </w:rPr>
  </w:style>
  <w:style w:type="character" w:customStyle="1" w:styleId="Bodytext3NotBold">
    <w:name w:val="Body text (3) + Not Bold"/>
    <w:basedOn w:val="Bodytext3"/>
    <w:rPr>
      <w:rFonts w:ascii="Arial" w:eastAsia="Arial" w:hAnsi="Arial" w:cs="Arial"/>
      <w:b/>
      <w:bCs/>
      <w:i w:val="0"/>
      <w:iCs w:val="0"/>
      <w:smallCaps w:val="0"/>
      <w:strike w:val="0"/>
      <w:spacing w:val="0"/>
      <w:sz w:val="22"/>
      <w:szCs w:val="22"/>
    </w:rPr>
  </w:style>
  <w:style w:type="paragraph" w:customStyle="1" w:styleId="Textoindependiente2">
    <w:name w:val="Texto independiente2"/>
    <w:basedOn w:val="Normal"/>
    <w:link w:val="Bodytext"/>
    <w:pPr>
      <w:shd w:val="clear" w:color="auto" w:fill="FFFFFF"/>
      <w:spacing w:before="360" w:after="240" w:line="302" w:lineRule="exact"/>
      <w:jc w:val="both"/>
    </w:pPr>
    <w:rPr>
      <w:rFonts w:ascii="Arial" w:eastAsia="Arial" w:hAnsi="Arial" w:cs="Arial"/>
      <w:sz w:val="22"/>
      <w:szCs w:val="22"/>
    </w:rPr>
  </w:style>
  <w:style w:type="paragraph" w:customStyle="1" w:styleId="Bodytext20">
    <w:name w:val="Body text (2)"/>
    <w:basedOn w:val="Normal"/>
    <w:link w:val="Bodytext2"/>
    <w:pPr>
      <w:shd w:val="clear" w:color="auto" w:fill="FFFFFF"/>
      <w:spacing w:after="240" w:line="230" w:lineRule="exact"/>
      <w:ind w:firstLine="580"/>
    </w:pPr>
    <w:rPr>
      <w:rFonts w:ascii="Palatino Linotype" w:eastAsia="Palatino Linotype" w:hAnsi="Palatino Linotype" w:cs="Palatino Linotype"/>
      <w:b/>
      <w:bCs/>
      <w:spacing w:val="10"/>
      <w:sz w:val="17"/>
      <w:szCs w:val="17"/>
    </w:rPr>
  </w:style>
  <w:style w:type="paragraph" w:customStyle="1" w:styleId="Bodytext30">
    <w:name w:val="Body text (3)"/>
    <w:basedOn w:val="Normal"/>
    <w:link w:val="Bodytext3"/>
    <w:pPr>
      <w:shd w:val="clear" w:color="auto" w:fill="FFFFFF"/>
      <w:spacing w:before="240" w:after="60" w:line="0" w:lineRule="atLeast"/>
    </w:pPr>
    <w:rPr>
      <w:rFonts w:ascii="Arial" w:eastAsia="Arial" w:hAnsi="Arial" w:cs="Arial"/>
      <w:b/>
      <w:bCs/>
      <w:sz w:val="22"/>
      <w:szCs w:val="22"/>
    </w:rPr>
  </w:style>
  <w:style w:type="paragraph" w:styleId="Encabezado">
    <w:name w:val="header"/>
    <w:basedOn w:val="Normal"/>
    <w:link w:val="EncabezadoCar"/>
    <w:uiPriority w:val="99"/>
    <w:unhideWhenUsed/>
    <w:rsid w:val="00710933"/>
    <w:pPr>
      <w:tabs>
        <w:tab w:val="center" w:pos="4419"/>
        <w:tab w:val="right" w:pos="8838"/>
      </w:tabs>
    </w:pPr>
  </w:style>
  <w:style w:type="character" w:customStyle="1" w:styleId="EncabezadoCar">
    <w:name w:val="Encabezado Car"/>
    <w:basedOn w:val="Fuentedeprrafopredeter"/>
    <w:link w:val="Encabezado"/>
    <w:uiPriority w:val="99"/>
    <w:rsid w:val="00710933"/>
    <w:rPr>
      <w:color w:val="000000"/>
    </w:rPr>
  </w:style>
  <w:style w:type="paragraph" w:styleId="Piedepgina">
    <w:name w:val="footer"/>
    <w:basedOn w:val="Normal"/>
    <w:link w:val="PiedepginaCar"/>
    <w:uiPriority w:val="99"/>
    <w:unhideWhenUsed/>
    <w:rsid w:val="00710933"/>
    <w:pPr>
      <w:tabs>
        <w:tab w:val="center" w:pos="4419"/>
        <w:tab w:val="right" w:pos="8838"/>
      </w:tabs>
    </w:pPr>
  </w:style>
  <w:style w:type="character" w:customStyle="1" w:styleId="PiedepginaCar">
    <w:name w:val="Pie de página Car"/>
    <w:basedOn w:val="Fuentedeprrafopredeter"/>
    <w:link w:val="Piedepgina"/>
    <w:uiPriority w:val="99"/>
    <w:rsid w:val="0071093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OACHP</cp:lastModifiedBy>
  <cp:revision>2</cp:revision>
  <dcterms:created xsi:type="dcterms:W3CDTF">2023-05-04T14:56:00Z</dcterms:created>
  <dcterms:modified xsi:type="dcterms:W3CDTF">2023-05-04T14:56:00Z</dcterms:modified>
</cp:coreProperties>
</file>